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D7" w:rsidRPr="008F5BD7" w:rsidRDefault="008F5BD7" w:rsidP="008F5BD7">
      <w:pPr>
        <w:pStyle w:val="a3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Приложение 3</w:t>
      </w:r>
    </w:p>
    <w:p w:rsidR="0062419B" w:rsidRPr="00974A9F" w:rsidRDefault="0062419B" w:rsidP="0062419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4A9F">
        <w:rPr>
          <w:rFonts w:ascii="Times New Roman" w:hAnsi="Times New Roman"/>
          <w:sz w:val="24"/>
          <w:szCs w:val="24"/>
          <w:lang w:eastAsia="ru-RU"/>
        </w:rPr>
        <w:t>ЗАДАНИЕ НА ПРОЕКТИРОВАНИ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:rsidR="0062419B" w:rsidRPr="00974A9F" w:rsidRDefault="0062419B" w:rsidP="0062419B">
      <w:pPr>
        <w:pStyle w:val="a3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62419B" w:rsidRPr="006B12C9" w:rsidRDefault="00815C8D" w:rsidP="0062419B">
      <w:pPr>
        <w:pStyle w:val="a3"/>
        <w:ind w:left="1134" w:hanging="113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15C8D">
        <w:rPr>
          <w:rFonts w:ascii="Times New Roman" w:hAnsi="Times New Roman"/>
          <w:b/>
          <w:sz w:val="24"/>
          <w:szCs w:val="24"/>
        </w:rPr>
        <w:t xml:space="preserve">«Концевые сооружения нефтепровода от УПСВ Восточно-Рогозинского месторождения до УПН </w:t>
      </w:r>
      <w:r w:rsidR="009B1C8E">
        <w:rPr>
          <w:rFonts w:ascii="Times New Roman" w:hAnsi="Times New Roman"/>
          <w:b/>
          <w:sz w:val="24"/>
          <w:szCs w:val="24"/>
        </w:rPr>
        <w:t xml:space="preserve">ООО </w:t>
      </w:r>
      <w:r w:rsidRPr="00815C8D">
        <w:rPr>
          <w:rFonts w:ascii="Times New Roman" w:hAnsi="Times New Roman"/>
          <w:b/>
          <w:sz w:val="24"/>
          <w:szCs w:val="24"/>
        </w:rPr>
        <w:t xml:space="preserve">«Енисей» </w:t>
      </w:r>
      <w:r w:rsidR="0062419B" w:rsidRPr="006B12C9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85"/>
        <w:gridCol w:w="6369"/>
      </w:tblGrid>
      <w:tr w:rsidR="0062419B" w:rsidRPr="006B12C9" w:rsidTr="00D75654">
        <w:trPr>
          <w:trHeight w:val="850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ОСНОВНЫХ ТРЕБОВАНИЙ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ТРЕБОВАНИЯ</w:t>
            </w:r>
          </w:p>
        </w:tc>
      </w:tr>
      <w:tr w:rsidR="0062419B" w:rsidRPr="006B12C9" w:rsidTr="00D75654">
        <w:trPr>
          <w:trHeight w:val="283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1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2419B" w:rsidRPr="006B12C9" w:rsidTr="00D75654">
        <w:trPr>
          <w:trHeight w:val="295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ind w:left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ОБЩИЕ ДАННЫЕ</w:t>
            </w:r>
          </w:p>
        </w:tc>
      </w:tr>
      <w:tr w:rsidR="0062419B" w:rsidRPr="006B12C9" w:rsidTr="00D75654">
        <w:trPr>
          <w:trHeight w:val="460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Основание для проектирования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7972F1" w:rsidRDefault="00F80BBB" w:rsidP="0062419B">
            <w:pPr>
              <w:pStyle w:val="a7"/>
              <w:numPr>
                <w:ilvl w:val="0"/>
                <w:numId w:val="17"/>
              </w:numPr>
              <w:tabs>
                <w:tab w:val="left" w:pos="304"/>
              </w:tabs>
              <w:spacing w:after="0"/>
              <w:ind w:left="21" w:firstLine="0"/>
              <w:jc w:val="both"/>
              <w:rPr>
                <w:lang w:eastAsia="ru-RU"/>
              </w:rPr>
            </w:pPr>
            <w:r w:rsidRPr="007972F1">
              <w:rPr>
                <w:rFonts w:ascii="Times New Roman" w:hAnsi="Times New Roman"/>
                <w:i/>
                <w:lang w:eastAsia="ru-RU"/>
              </w:rPr>
              <w:t>План капитального строительства АО «Комнедра»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Район строительства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 xml:space="preserve">Республика КОМИ, </w:t>
            </w:r>
            <w:proofErr w:type="spellStart"/>
            <w:r w:rsidRPr="006B12C9">
              <w:rPr>
                <w:rFonts w:ascii="Times New Roman" w:hAnsi="Times New Roman"/>
                <w:i/>
                <w:lang w:eastAsia="ru-RU"/>
              </w:rPr>
              <w:t>Усинский</w:t>
            </w:r>
            <w:proofErr w:type="spellEnd"/>
            <w:r w:rsidRPr="006B12C9">
              <w:rPr>
                <w:rFonts w:ascii="Times New Roman" w:hAnsi="Times New Roman"/>
                <w:i/>
                <w:lang w:eastAsia="ru-RU"/>
              </w:rPr>
              <w:t xml:space="preserve"> район, </w:t>
            </w:r>
            <w:r w:rsidR="00F411FE" w:rsidRPr="00983B7E">
              <w:rPr>
                <w:rFonts w:ascii="Times New Roman" w:hAnsi="Times New Roman"/>
                <w:i/>
                <w:lang w:eastAsia="ru-RU"/>
              </w:rPr>
              <w:t>Зап</w:t>
            </w:r>
            <w:r w:rsidR="0085109B">
              <w:rPr>
                <w:rFonts w:ascii="Times New Roman" w:hAnsi="Times New Roman"/>
                <w:i/>
                <w:lang w:eastAsia="ru-RU"/>
              </w:rPr>
              <w:t>а</w:t>
            </w:r>
            <w:r w:rsidR="00F411FE" w:rsidRPr="00983B7E">
              <w:rPr>
                <w:rFonts w:ascii="Times New Roman" w:hAnsi="Times New Roman"/>
                <w:i/>
                <w:lang w:eastAsia="ru-RU"/>
              </w:rPr>
              <w:t>дно-</w:t>
            </w:r>
            <w:proofErr w:type="spellStart"/>
            <w:r w:rsidR="00F411FE" w:rsidRPr="00983B7E">
              <w:rPr>
                <w:rFonts w:ascii="Times New Roman" w:hAnsi="Times New Roman"/>
                <w:i/>
                <w:lang w:eastAsia="ru-RU"/>
              </w:rPr>
              <w:t>Сынатыское</w:t>
            </w:r>
            <w:proofErr w:type="spellEnd"/>
            <w:r w:rsidR="00F411FE" w:rsidRPr="00983B7E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411FE">
              <w:rPr>
                <w:rFonts w:ascii="Times New Roman" w:hAnsi="Times New Roman"/>
                <w:i/>
                <w:lang w:eastAsia="ru-RU"/>
              </w:rPr>
              <w:t>месторождение нефти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Вид строительства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>Новое строительство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Заказчик проекта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>АО «Комнедра»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Исполнитель проекта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>Определить на тендерной основе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Комплектность ПИР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E05" w:rsidRDefault="00935E05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Землеустроительная документация</w:t>
            </w:r>
          </w:p>
          <w:p w:rsidR="00935E05" w:rsidRDefault="006F6072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Комплексные инженерные изыскания</w:t>
            </w:r>
          </w:p>
          <w:p w:rsidR="0062419B" w:rsidRDefault="0062419B" w:rsidP="00935E05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>Проектная документация.</w:t>
            </w:r>
          </w:p>
          <w:p w:rsidR="007F4B63" w:rsidRPr="006B12C9" w:rsidRDefault="007F4B63" w:rsidP="00935E05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Рабочая документация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Стадийность проектирования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9B" w:rsidRPr="006B12C9" w:rsidRDefault="00ED25D1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Двух стадийное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Сроки начала и окончания проектно-изыскательских  работ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ED25D1" w:rsidRDefault="00F80BBB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578C6">
              <w:rPr>
                <w:rFonts w:ascii="Times New Roman" w:hAnsi="Times New Roman"/>
                <w:i/>
                <w:lang w:val="en-US"/>
              </w:rPr>
              <w:t>IV</w:t>
            </w:r>
            <w:r w:rsidRPr="006578C6">
              <w:rPr>
                <w:rFonts w:ascii="Times New Roman" w:hAnsi="Times New Roman"/>
                <w:i/>
              </w:rPr>
              <w:t xml:space="preserve"> </w:t>
            </w:r>
            <w:r w:rsidRPr="006578C6">
              <w:rPr>
                <w:rFonts w:ascii="Times New Roman" w:hAnsi="Times New Roman"/>
                <w:i/>
                <w:lang w:eastAsia="ru-RU"/>
              </w:rPr>
              <w:t>квартал 202</w:t>
            </w:r>
            <w:r>
              <w:rPr>
                <w:rFonts w:ascii="Times New Roman" w:hAnsi="Times New Roman"/>
                <w:i/>
                <w:lang w:eastAsia="ru-RU"/>
              </w:rPr>
              <w:t>3</w:t>
            </w:r>
            <w:r w:rsidRPr="006578C6">
              <w:rPr>
                <w:rFonts w:ascii="Times New Roman" w:hAnsi="Times New Roman"/>
                <w:i/>
                <w:lang w:eastAsia="ru-RU"/>
              </w:rPr>
              <w:t xml:space="preserve">года- </w:t>
            </w:r>
            <w:r w:rsidR="0054611F" w:rsidRPr="006578C6">
              <w:rPr>
                <w:rFonts w:ascii="Times New Roman" w:hAnsi="Times New Roman"/>
                <w:i/>
                <w:lang w:val="en-US"/>
              </w:rPr>
              <w:t>IV</w:t>
            </w:r>
            <w:r w:rsidR="001F291F" w:rsidRPr="006578C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6578C6">
              <w:rPr>
                <w:rFonts w:ascii="Times New Roman" w:hAnsi="Times New Roman"/>
                <w:i/>
                <w:lang w:eastAsia="ru-RU"/>
              </w:rPr>
              <w:t>квартал 2024года.</w:t>
            </w:r>
          </w:p>
        </w:tc>
      </w:tr>
      <w:tr w:rsidR="0062419B" w:rsidRPr="006B12C9" w:rsidTr="00D75654">
        <w:trPr>
          <w:trHeight w:val="495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Режим работы объекта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eastAsia="Times New Roman" w:hAnsi="Times New Roman"/>
                <w:i/>
                <w:lang w:eastAsia="ru-RU"/>
              </w:rPr>
              <w:t>Непрерывный</w:t>
            </w:r>
          </w:p>
        </w:tc>
      </w:tr>
      <w:tr w:rsidR="00FE6F8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E6F8B" w:rsidRDefault="00FE6F8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E6F8B" w:rsidRPr="006B12C9" w:rsidRDefault="00FE6F8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="00D40BD7" w:rsidRPr="00384465" w:rsidRDefault="00D40BD7" w:rsidP="00D40B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>Назначение</w:t>
            </w:r>
            <w:bookmarkStart w:id="0" w:name="Par82"/>
            <w:bookmarkEnd w:id="0"/>
            <w:r w:rsidRPr="00384465">
              <w:rPr>
                <w:rFonts w:ascii="Times New Roman" w:hAnsi="Times New Roman"/>
                <w:i/>
                <w:lang w:eastAsia="ru-RU"/>
              </w:rPr>
              <w:t xml:space="preserve"> – сооружения обустройства нефтяного месторождения (в соответствии с Общероссийским классификатором основных фондов ОК 013-94).</w:t>
            </w:r>
          </w:p>
          <w:p w:rsidR="00D40BD7" w:rsidRPr="00384465" w:rsidRDefault="00D40BD7" w:rsidP="00D40B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 – </w:t>
            </w:r>
            <w:bookmarkStart w:id="1" w:name="Par83"/>
            <w:bookmarkEnd w:id="1"/>
            <w:r w:rsidRPr="00384465">
              <w:rPr>
                <w:rFonts w:ascii="Times New Roman" w:hAnsi="Times New Roman"/>
                <w:i/>
                <w:lang w:eastAsia="ru-RU"/>
              </w:rPr>
              <w:t>Сооружения топливно-энергетических, металлургических, химических и нефтехимических производств (в соответствии с Общероссийским классификатором основных фондов ОК 013-94).</w:t>
            </w:r>
          </w:p>
          <w:p w:rsidR="00D40BD7" w:rsidRPr="00384465" w:rsidRDefault="00D40BD7" w:rsidP="00D40B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bookmarkStart w:id="2" w:name="Par84"/>
            <w:bookmarkEnd w:id="2"/>
            <w:r w:rsidRPr="00384465">
              <w:rPr>
                <w:rFonts w:ascii="Times New Roman" w:hAnsi="Times New Roman"/>
                <w:i/>
                <w:lang w:eastAsia="ru-RU"/>
              </w:rPr>
              <w:t xml:space="preserve"> – пучение грунтов.</w:t>
            </w:r>
          </w:p>
          <w:p w:rsidR="00D40BD7" w:rsidRPr="00384465" w:rsidRDefault="00D40BD7" w:rsidP="00D40B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 xml:space="preserve">Принадлежность к опасным производственным объектам – объект </w:t>
            </w:r>
            <w:bookmarkStart w:id="3" w:name="Par85"/>
            <w:bookmarkEnd w:id="3"/>
            <w:r w:rsidRPr="00384465">
              <w:rPr>
                <w:rFonts w:ascii="Times New Roman" w:hAnsi="Times New Roman"/>
                <w:i/>
                <w:lang w:eastAsia="ru-RU"/>
              </w:rPr>
              <w:t>относится к категории опасных производственных объектов (№116-ФЗ)</w:t>
            </w:r>
            <w:r>
              <w:rPr>
                <w:rFonts w:ascii="Times New Roman" w:hAnsi="Times New Roman"/>
                <w:i/>
                <w:lang w:eastAsia="ru-RU"/>
              </w:rPr>
              <w:t>,</w:t>
            </w:r>
            <w:r w:rsidR="00711A67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класс опасности</w:t>
            </w:r>
            <w:r w:rsidR="00711A67">
              <w:rPr>
                <w:rFonts w:ascii="Times New Roman" w:hAnsi="Times New Roman"/>
                <w:i/>
                <w:lang w:eastAsia="ru-RU"/>
              </w:rPr>
              <w:t>-</w:t>
            </w:r>
            <w:r w:rsidR="00711A67" w:rsidRPr="00711A67">
              <w:rPr>
                <w:rFonts w:ascii="Times New Roman" w:hAnsi="Times New Roman"/>
                <w:i/>
              </w:rPr>
              <w:t xml:space="preserve"> </w:t>
            </w:r>
            <w:r w:rsidR="00711A67" w:rsidRPr="006578C6">
              <w:rPr>
                <w:rFonts w:ascii="Times New Roman" w:hAnsi="Times New Roman"/>
                <w:i/>
                <w:lang w:val="en-US"/>
              </w:rPr>
              <w:t>III</w:t>
            </w:r>
            <w:r w:rsidRPr="00384465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D40BD7" w:rsidRPr="00384465" w:rsidRDefault="00D40BD7" w:rsidP="00D40B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>Пожарная и взрывопожарная опасность</w:t>
            </w:r>
            <w:bookmarkStart w:id="4" w:name="Par86"/>
            <w:bookmarkEnd w:id="4"/>
            <w:r w:rsidRPr="00384465">
              <w:rPr>
                <w:rFonts w:ascii="Times New Roman" w:hAnsi="Times New Roman"/>
                <w:i/>
                <w:lang w:eastAsia="ru-RU"/>
              </w:rPr>
              <w:t xml:space="preserve"> – повышенная </w:t>
            </w:r>
            <w:proofErr w:type="spellStart"/>
            <w:r w:rsidRPr="00384465">
              <w:rPr>
                <w:rFonts w:ascii="Times New Roman" w:hAnsi="Times New Roman"/>
                <w:i/>
                <w:lang w:eastAsia="ru-RU"/>
              </w:rPr>
              <w:t>взрывопожароопасность</w:t>
            </w:r>
            <w:proofErr w:type="spellEnd"/>
            <w:r w:rsidRPr="00384465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FE6F8B" w:rsidRPr="006B12C9" w:rsidRDefault="00D40BD7" w:rsidP="00D40BD7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rPr>
                <w:rFonts w:ascii="Times New Roman" w:hAnsi="Times New Roman"/>
                <w:i/>
              </w:rPr>
            </w:pPr>
            <w:r w:rsidRPr="00384465">
              <w:rPr>
                <w:rFonts w:ascii="Times New Roman" w:hAnsi="Times New Roman"/>
                <w:i/>
                <w:lang w:eastAsia="ru-RU"/>
              </w:rPr>
              <w:t xml:space="preserve">Уровень ответственности - </w:t>
            </w:r>
            <w:r>
              <w:rPr>
                <w:rFonts w:ascii="Times New Roman" w:hAnsi="Times New Roman"/>
                <w:i/>
                <w:lang w:eastAsia="ru-RU"/>
              </w:rPr>
              <w:t>нормальный</w:t>
            </w:r>
            <w:r w:rsidRPr="00384465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Особые условия строительства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80BBB" w:rsidRPr="006B12C9" w:rsidRDefault="00F80BBB" w:rsidP="00D40BD7">
            <w:pPr>
              <w:pStyle w:val="a3"/>
              <w:tabs>
                <w:tab w:val="left" w:pos="307"/>
              </w:tabs>
              <w:rPr>
                <w:rFonts w:ascii="Times New Roman" w:hAnsi="Times New Roman"/>
                <w:i/>
              </w:rPr>
            </w:pPr>
            <w:r w:rsidRPr="006B12C9">
              <w:rPr>
                <w:rFonts w:ascii="Times New Roman" w:hAnsi="Times New Roman"/>
                <w:i/>
              </w:rPr>
              <w:t xml:space="preserve">Условия, район Крайнего севера; </w:t>
            </w:r>
          </w:p>
          <w:p w:rsidR="00BC0AFD" w:rsidRPr="0052727A" w:rsidRDefault="00F80BBB" w:rsidP="00F80BBB">
            <w:pPr>
              <w:pStyle w:val="a3"/>
              <w:tabs>
                <w:tab w:val="left" w:pos="307"/>
              </w:tabs>
              <w:ind w:left="24"/>
              <w:rPr>
                <w:rFonts w:ascii="Times New Roman" w:hAnsi="Times New Roman"/>
                <w:i/>
              </w:rPr>
            </w:pPr>
            <w:r w:rsidRPr="006B12C9">
              <w:rPr>
                <w:rFonts w:ascii="Times New Roman" w:hAnsi="Times New Roman"/>
                <w:i/>
              </w:rPr>
              <w:t>Территория действующих промыслов с развитой инфраструктурой;</w:t>
            </w:r>
          </w:p>
        </w:tc>
      </w:tr>
      <w:tr w:rsidR="0062419B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62419B" w:rsidRPr="006B12C9" w:rsidRDefault="0062419B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62419B" w:rsidRPr="006B12C9" w:rsidRDefault="0062419B" w:rsidP="00EE2C0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Функциональное назначение объекта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80BBB" w:rsidRDefault="00F80BBB" w:rsidP="00F80BBB">
            <w:pPr>
              <w:pStyle w:val="a3"/>
              <w:ind w:left="21" w:right="32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B12C9">
              <w:rPr>
                <w:rFonts w:ascii="Times New Roman" w:hAnsi="Times New Roman"/>
                <w:i/>
                <w:lang w:eastAsia="ru-RU"/>
              </w:rPr>
              <w:t>Проектируемы</w:t>
            </w:r>
            <w:r>
              <w:rPr>
                <w:rFonts w:ascii="Times New Roman" w:hAnsi="Times New Roman"/>
                <w:i/>
                <w:lang w:eastAsia="ru-RU"/>
              </w:rPr>
              <w:t>й</w:t>
            </w:r>
            <w:r w:rsidRPr="006B12C9">
              <w:rPr>
                <w:rFonts w:ascii="Times New Roman" w:hAnsi="Times New Roman"/>
                <w:i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6B12C9">
              <w:rPr>
                <w:rFonts w:ascii="Times New Roman" w:hAnsi="Times New Roman"/>
                <w:i/>
                <w:lang w:eastAsia="ru-RU"/>
              </w:rPr>
              <w:t>предназначен</w:t>
            </w:r>
            <w:r>
              <w:rPr>
                <w:rFonts w:ascii="Times New Roman" w:hAnsi="Times New Roman"/>
                <w:i/>
                <w:lang w:eastAsia="ru-RU"/>
              </w:rPr>
              <w:t>:</w:t>
            </w:r>
          </w:p>
          <w:p w:rsidR="0062419B" w:rsidRPr="006B12C9" w:rsidRDefault="00F80BBB" w:rsidP="001C3C9E">
            <w:pPr>
              <w:pStyle w:val="a3"/>
              <w:ind w:right="32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</w:rPr>
              <w:t xml:space="preserve">для </w:t>
            </w:r>
            <w:r w:rsidR="00700141">
              <w:rPr>
                <w:rFonts w:ascii="Times New Roman" w:hAnsi="Times New Roman"/>
                <w:i/>
              </w:rPr>
              <w:t>обеспечения сдачи</w:t>
            </w:r>
            <w:r w:rsidR="00A56124">
              <w:rPr>
                <w:rFonts w:ascii="Times New Roman" w:hAnsi="Times New Roman"/>
                <w:i/>
              </w:rPr>
              <w:t xml:space="preserve"> </w:t>
            </w:r>
            <w:r w:rsidRPr="0018059C">
              <w:rPr>
                <w:rFonts w:ascii="Times New Roman" w:hAnsi="Times New Roman"/>
                <w:i/>
              </w:rPr>
              <w:t>товарной нефти</w:t>
            </w:r>
            <w:r w:rsidR="00A56124">
              <w:rPr>
                <w:rFonts w:ascii="Times New Roman" w:hAnsi="Times New Roman"/>
                <w:i/>
              </w:rPr>
              <w:t xml:space="preserve"> Вос</w:t>
            </w:r>
            <w:r w:rsidR="00700141">
              <w:rPr>
                <w:rFonts w:ascii="Times New Roman" w:hAnsi="Times New Roman"/>
                <w:i/>
              </w:rPr>
              <w:t xml:space="preserve">точно-Рогозинского м/р. </w:t>
            </w:r>
            <w:r w:rsidR="00A56124">
              <w:rPr>
                <w:rFonts w:ascii="Times New Roman" w:hAnsi="Times New Roman"/>
                <w:i/>
              </w:rPr>
              <w:t>на УПН</w:t>
            </w:r>
            <w:r w:rsidR="00865B8D">
              <w:rPr>
                <w:rFonts w:ascii="Times New Roman" w:hAnsi="Times New Roman"/>
                <w:i/>
              </w:rPr>
              <w:t xml:space="preserve"> Е</w:t>
            </w:r>
            <w:r w:rsidR="001C3C9E">
              <w:rPr>
                <w:rFonts w:ascii="Times New Roman" w:hAnsi="Times New Roman"/>
                <w:i/>
              </w:rPr>
              <w:t>нисей согласно ТУ ООО «Енисей»,</w:t>
            </w:r>
            <w:r w:rsidR="00865B8D" w:rsidRPr="00865B8D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26466" w:rsidRPr="00F400A7" w:rsidTr="00D75654">
        <w:trPr>
          <w:trHeight w:val="8434"/>
        </w:trPr>
        <w:tc>
          <w:tcPr>
            <w:tcW w:w="636" w:type="dxa"/>
            <w:shd w:val="clear" w:color="auto" w:fill="auto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 xml:space="preserve">Состав проектируемого объекта 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25083F" w:rsidRPr="0025083F" w:rsidRDefault="0025083F" w:rsidP="0025083F">
            <w:pPr>
              <w:ind w:left="720"/>
              <w:contextualSpacing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Технологическая площадка: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Инженерная подготовка </w:t>
            </w:r>
            <w:proofErr w:type="gram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площадки  ≈</w:t>
            </w:r>
            <w:proofErr w:type="gram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 4800 м2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Подогреватели нефти путевые ПП 0,63 -2шт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РГС 50м3 (4МПа) – 1 шт. 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Дренажная емкость 8 м3 - 1шт.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Дренажная емкость 10 м3 - 1шт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Емкость ПЛК 20 м3 - 1шт. 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Резервуар пожарного запаса воды – 1шт (объем определить расчетом)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Технологические трубопроводы ≈440м (уточняется в ходе проектирования).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Кабельная эстакада ≈  280 м. (уточняется в ходе проектирования).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Газосепаратор</w:t>
            </w:r>
            <w:proofErr w:type="spell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25083F">
              <w:rPr>
                <w:rFonts w:ascii="Times New Roman" w:eastAsia="Times New Roman" w:hAnsi="Times New Roman"/>
                <w:i/>
                <w:lang w:val="en-US" w:eastAsia="ru-RU"/>
              </w:rPr>
              <w:t>V</w:t>
            </w: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-3 м3- 1шт.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Охранно-пожарная сигнализация – 1 комплекс.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Прожекторная мачта  – 1шт.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Система автоматизации, связь – 1 комплекс.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Ограждение </w:t>
            </w:r>
            <w:proofErr w:type="gram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площадки  ≈</w:t>
            </w:r>
            <w:proofErr w:type="gram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  320 </w:t>
            </w:r>
            <w:proofErr w:type="spell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п.м</w:t>
            </w:r>
            <w:proofErr w:type="spell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25083F" w:rsidRPr="0025083F" w:rsidRDefault="0025083F" w:rsidP="0025083F">
            <w:pPr>
              <w:numPr>
                <w:ilvl w:val="0"/>
                <w:numId w:val="18"/>
              </w:numPr>
              <w:ind w:left="644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Жидкостная система обогрева технологических трубопроводов  ≈ 325м (уточняется в ходе проектирования).</w:t>
            </w:r>
          </w:p>
          <w:p w:rsidR="0025083F" w:rsidRPr="0025083F" w:rsidRDefault="0025083F" w:rsidP="0025083F">
            <w:pPr>
              <w:ind w:left="720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5083F" w:rsidRPr="0025083F" w:rsidRDefault="0025083F" w:rsidP="0025083F">
            <w:pPr>
              <w:ind w:left="720"/>
              <w:contextualSpacing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Вспомогательная площадка: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Модульная операторная -  1шт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КТПН 6/04 -1шт.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Прожекторная мачта -1шт.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ДЭС-60</w:t>
            </w:r>
            <w:proofErr w:type="gram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кВТ(</w:t>
            </w:r>
            <w:proofErr w:type="gram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ГПЭС-60кВт) – 1 шт.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Площадка ТБО – 1шт.</w:t>
            </w:r>
          </w:p>
          <w:p w:rsidR="0025083F" w:rsidRPr="0025083F" w:rsidRDefault="0025083F" w:rsidP="0025083F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Блок-бокс хранения </w:t>
            </w:r>
            <w:proofErr w:type="spellStart"/>
            <w:proofErr w:type="gramStart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пож.инвентаря</w:t>
            </w:r>
            <w:proofErr w:type="spellEnd"/>
            <w:proofErr w:type="gramEnd"/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 (контейнерного исполнения) – 1шт.</w:t>
            </w:r>
          </w:p>
          <w:p w:rsidR="0025083F" w:rsidRPr="0025083F" w:rsidRDefault="0025083F" w:rsidP="0025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          </w:t>
            </w:r>
            <w:r w:rsidRPr="0025083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 Линейные объекты:</w:t>
            </w:r>
          </w:p>
          <w:p w:rsidR="0025083F" w:rsidRPr="0025083F" w:rsidRDefault="0025083F" w:rsidP="0025083F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Автодорога к площадке концевых сооружений ≈ 470м (уточнить в ходе проектирования)</w:t>
            </w:r>
          </w:p>
          <w:p w:rsidR="0025083F" w:rsidRPr="0025083F" w:rsidRDefault="0025083F" w:rsidP="0025083F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lang w:eastAsia="ru-RU"/>
              </w:rPr>
            </w:pP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 xml:space="preserve">Линия электроснабжения 6кВ ≈480 </w:t>
            </w:r>
            <w:r w:rsidR="00AF3BBE" w:rsidRPr="0025083F">
              <w:rPr>
                <w:rFonts w:ascii="Times New Roman" w:eastAsia="Times New Roman" w:hAnsi="Times New Roman"/>
                <w:i/>
                <w:lang w:eastAsia="ru-RU"/>
              </w:rPr>
              <w:t>м (</w:t>
            </w:r>
            <w:r w:rsidRPr="0025083F">
              <w:rPr>
                <w:rFonts w:ascii="Times New Roman" w:eastAsia="Times New Roman" w:hAnsi="Times New Roman"/>
                <w:i/>
                <w:lang w:eastAsia="ru-RU"/>
              </w:rPr>
              <w:t>уточнить в ходе проектирования</w:t>
            </w:r>
            <w:r w:rsidRPr="0025083F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</w:p>
          <w:p w:rsidR="00AA2228" w:rsidRPr="0025083F" w:rsidRDefault="00AA2228" w:rsidP="0025083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26466" w:rsidRPr="006B12C9" w:rsidTr="00D75654">
        <w:trPr>
          <w:trHeight w:val="409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Основные технико-экономические показатели объекта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466" w:rsidRPr="00A66009" w:rsidRDefault="00F80BBB" w:rsidP="00E3621B">
            <w:pPr>
              <w:tabs>
                <w:tab w:val="left" w:pos="30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66009">
              <w:rPr>
                <w:rFonts w:ascii="Times New Roman" w:hAnsi="Times New Roman"/>
                <w:i/>
              </w:rPr>
              <w:t xml:space="preserve">Объем </w:t>
            </w:r>
            <w:r w:rsidR="00A66009">
              <w:rPr>
                <w:rFonts w:ascii="Times New Roman" w:hAnsi="Times New Roman"/>
                <w:i/>
              </w:rPr>
              <w:t xml:space="preserve">подготовки и сдачи </w:t>
            </w:r>
            <w:r w:rsidRPr="00A66009">
              <w:rPr>
                <w:rFonts w:ascii="Times New Roman" w:hAnsi="Times New Roman"/>
                <w:i/>
              </w:rPr>
              <w:t xml:space="preserve">товарной нефти </w:t>
            </w:r>
            <w:r w:rsidR="00A66009">
              <w:rPr>
                <w:rFonts w:ascii="Times New Roman" w:hAnsi="Times New Roman"/>
                <w:i/>
              </w:rPr>
              <w:t xml:space="preserve">- </w:t>
            </w:r>
            <w:r w:rsidR="00865B8D">
              <w:rPr>
                <w:rFonts w:ascii="Times New Roman" w:hAnsi="Times New Roman"/>
                <w:i/>
                <w:u w:val="single"/>
              </w:rPr>
              <w:t>70</w:t>
            </w:r>
            <w:r w:rsidRPr="00A6600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proofErr w:type="gramStart"/>
            <w:r w:rsidRPr="00A66009">
              <w:rPr>
                <w:rFonts w:ascii="Times New Roman" w:hAnsi="Times New Roman"/>
                <w:i/>
                <w:u w:val="single"/>
              </w:rPr>
              <w:t>тыс.</w:t>
            </w:r>
            <w:r w:rsidR="00A66009">
              <w:rPr>
                <w:rFonts w:ascii="Times New Roman" w:hAnsi="Times New Roman"/>
                <w:i/>
                <w:u w:val="single"/>
              </w:rPr>
              <w:t>тн</w:t>
            </w:r>
            <w:proofErr w:type="spellEnd"/>
            <w:proofErr w:type="gramEnd"/>
            <w:r w:rsidRPr="00A66009">
              <w:rPr>
                <w:rFonts w:ascii="Times New Roman" w:hAnsi="Times New Roman"/>
                <w:i/>
                <w:u w:val="single"/>
              </w:rPr>
              <w:t>/год</w:t>
            </w:r>
            <w:r w:rsidR="00865B8D">
              <w:rPr>
                <w:rFonts w:ascii="Times New Roman" w:hAnsi="Times New Roman"/>
                <w:i/>
                <w:u w:val="single"/>
              </w:rPr>
              <w:t xml:space="preserve">. </w:t>
            </w:r>
          </w:p>
        </w:tc>
      </w:tr>
      <w:tr w:rsidR="00826466" w:rsidRPr="006B12C9" w:rsidTr="00D75654">
        <w:trPr>
          <w:trHeight w:val="267"/>
        </w:trPr>
        <w:tc>
          <w:tcPr>
            <w:tcW w:w="636" w:type="dxa"/>
            <w:shd w:val="clear" w:color="auto" w:fill="FFFFFF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Этапы строительства</w:t>
            </w:r>
          </w:p>
        </w:tc>
        <w:tc>
          <w:tcPr>
            <w:tcW w:w="6369" w:type="dxa"/>
            <w:shd w:val="clear" w:color="auto" w:fill="FFFFFF"/>
            <w:vAlign w:val="center"/>
          </w:tcPr>
          <w:p w:rsidR="001818E0" w:rsidRPr="001818E0" w:rsidRDefault="001818E0" w:rsidP="001818E0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18E0">
              <w:rPr>
                <w:rFonts w:ascii="Times New Roman" w:eastAsia="Times New Roman" w:hAnsi="Times New Roman"/>
                <w:i/>
                <w:lang w:eastAsia="ru-RU"/>
              </w:rPr>
              <w:t>Этап №1 - Автодорога к площадке концевых сооружений.</w:t>
            </w:r>
          </w:p>
          <w:p w:rsidR="001818E0" w:rsidRPr="001818E0" w:rsidRDefault="001818E0" w:rsidP="001818E0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18E0">
              <w:rPr>
                <w:rFonts w:ascii="Times New Roman" w:eastAsia="Times New Roman" w:hAnsi="Times New Roman"/>
                <w:i/>
                <w:lang w:eastAsia="ru-RU"/>
              </w:rPr>
              <w:t xml:space="preserve">Этап №2 -Инженерная подготовка </w:t>
            </w:r>
            <w:r w:rsidR="00AF3BBE" w:rsidRPr="001818E0">
              <w:rPr>
                <w:rFonts w:ascii="Times New Roman" w:eastAsia="Times New Roman" w:hAnsi="Times New Roman"/>
                <w:i/>
                <w:lang w:eastAsia="ru-RU"/>
              </w:rPr>
              <w:t>площадки.</w:t>
            </w:r>
          </w:p>
          <w:p w:rsidR="001818E0" w:rsidRPr="001818E0" w:rsidRDefault="001818E0" w:rsidP="001818E0">
            <w:p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18E0">
              <w:rPr>
                <w:rFonts w:ascii="Times New Roman" w:eastAsia="Times New Roman" w:hAnsi="Times New Roman"/>
                <w:i/>
                <w:lang w:eastAsia="ru-RU"/>
              </w:rPr>
              <w:t>Этап №3 - Линия электроснабжения 6кВ с КТПН 6/0,4кВ.</w:t>
            </w:r>
          </w:p>
          <w:p w:rsidR="00826466" w:rsidRPr="006B12C9" w:rsidRDefault="001818E0" w:rsidP="001818E0">
            <w:pPr>
              <w:pStyle w:val="a3"/>
              <w:tabs>
                <w:tab w:val="left" w:pos="304"/>
              </w:tabs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18E0">
              <w:rPr>
                <w:rFonts w:ascii="Times New Roman" w:eastAsia="Times New Roman" w:hAnsi="Times New Roman"/>
                <w:i/>
                <w:lang w:eastAsia="ru-RU"/>
              </w:rPr>
              <w:t>Этап №4 – Обустройство площадки концевых сооружений.</w:t>
            </w:r>
          </w:p>
        </w:tc>
      </w:tr>
      <w:tr w:rsidR="00826466" w:rsidRPr="006B12C9" w:rsidTr="00D75654">
        <w:trPr>
          <w:trHeight w:val="1056"/>
        </w:trPr>
        <w:tc>
          <w:tcPr>
            <w:tcW w:w="636" w:type="dxa"/>
            <w:shd w:val="clear" w:color="auto" w:fill="FFFFFF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Ранее выполненная проектная документация по объекту</w:t>
            </w:r>
          </w:p>
        </w:tc>
        <w:tc>
          <w:tcPr>
            <w:tcW w:w="6369" w:type="dxa"/>
            <w:shd w:val="clear" w:color="auto" w:fill="FFFFFF"/>
            <w:vAlign w:val="center"/>
          </w:tcPr>
          <w:p w:rsidR="00826466" w:rsidRPr="003949DF" w:rsidRDefault="00A66009" w:rsidP="00A6600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Шифр1235П  «К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нцевые сооружения нефтепровода 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УПСВ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В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осточно-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Рогозинского 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 xml:space="preserve">месторождения до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УПН 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нисей». Разработчик ООО «</w:t>
            </w:r>
            <w:proofErr w:type="spellStart"/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Гипронг</w:t>
            </w:r>
            <w:proofErr w:type="spellEnd"/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Э</w:t>
            </w:r>
            <w:r w:rsidRPr="00A66009">
              <w:rPr>
                <w:rFonts w:ascii="Times New Roman" w:eastAsia="Times New Roman" w:hAnsi="Times New Roman"/>
                <w:i/>
                <w:lang w:eastAsia="ru-RU"/>
              </w:rPr>
              <w:t>ком»</w:t>
            </w:r>
            <w:r w:rsidR="00711A67">
              <w:rPr>
                <w:rFonts w:ascii="Times New Roman" w:eastAsia="Times New Roman" w:hAnsi="Times New Roman"/>
                <w:i/>
                <w:lang w:eastAsia="ru-RU"/>
              </w:rPr>
              <w:t xml:space="preserve"> (2014г.)</w:t>
            </w:r>
          </w:p>
        </w:tc>
      </w:tr>
      <w:tr w:rsidR="00826466" w:rsidRPr="006B12C9" w:rsidTr="00D75654">
        <w:trPr>
          <w:trHeight w:val="567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826466" w:rsidRPr="006B12C9" w:rsidRDefault="00826466" w:rsidP="0082646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lastRenderedPageBreak/>
              <w:t xml:space="preserve"> ОСНОВНЫЕ ТРЕБОВАНИЯ К ПРОЕКТНЫМ РЕШЕНИЯМ</w:t>
            </w:r>
          </w:p>
        </w:tc>
      </w:tr>
      <w:tr w:rsidR="00826466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26466" w:rsidRPr="006B12C9" w:rsidRDefault="00826466" w:rsidP="008264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архитектурным, конструктивным и объёмно-планировочным решениям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B25721" w:rsidRPr="00D40BD7" w:rsidRDefault="00B25721" w:rsidP="00B25721">
            <w:pPr>
              <w:pStyle w:val="a5"/>
              <w:numPr>
                <w:ilvl w:val="0"/>
                <w:numId w:val="24"/>
              </w:numPr>
              <w:tabs>
                <w:tab w:val="clear" w:pos="360"/>
                <w:tab w:val="num" w:pos="35"/>
              </w:tabs>
              <w:ind w:left="35" w:right="175" w:hanging="4678"/>
              <w:jc w:val="both"/>
              <w:rPr>
                <w:rFonts w:eastAsia="Calibri"/>
                <w:i/>
                <w:sz w:val="22"/>
                <w:szCs w:val="22"/>
                <w:lang w:val="ru-RU" w:eastAsia="en-US"/>
              </w:rPr>
            </w:pPr>
            <w:r w:rsidRPr="00D40BD7">
              <w:rPr>
                <w:rFonts w:eastAsia="Calibri"/>
                <w:i/>
                <w:sz w:val="22"/>
                <w:szCs w:val="22"/>
                <w:lang w:val="ru-RU" w:eastAsia="en-US"/>
              </w:rPr>
              <w:t xml:space="preserve">Учесть особенности строительства в Северной климатической зоне и геокриологические условия района строительства. Максимально использовать оборудование и здание в </w:t>
            </w:r>
            <w:proofErr w:type="spellStart"/>
            <w:r w:rsidRPr="00D40BD7">
              <w:rPr>
                <w:rFonts w:eastAsia="Calibri"/>
                <w:i/>
                <w:sz w:val="22"/>
                <w:szCs w:val="22"/>
                <w:lang w:val="ru-RU" w:eastAsia="en-US"/>
              </w:rPr>
              <w:t>блочно</w:t>
            </w:r>
            <w:proofErr w:type="spellEnd"/>
            <w:r w:rsidRPr="00D40BD7">
              <w:rPr>
                <w:rFonts w:eastAsia="Calibri"/>
                <w:i/>
                <w:sz w:val="22"/>
                <w:szCs w:val="22"/>
                <w:lang w:val="ru-RU" w:eastAsia="en-US"/>
              </w:rPr>
              <w:t>-комплектном исполнении, высокой заводской готовности, обеспечивающее сокращение объемов и сроков строительства и повышение их качества;</w:t>
            </w:r>
          </w:p>
          <w:p w:rsidR="00B25721" w:rsidRPr="00D40BD7" w:rsidRDefault="00B25721" w:rsidP="00B25721">
            <w:pPr>
              <w:pStyle w:val="a5"/>
              <w:numPr>
                <w:ilvl w:val="0"/>
                <w:numId w:val="24"/>
              </w:numPr>
              <w:tabs>
                <w:tab w:val="clear" w:pos="360"/>
                <w:tab w:val="num" w:pos="35"/>
              </w:tabs>
              <w:ind w:left="35" w:right="175" w:hanging="4678"/>
              <w:jc w:val="both"/>
              <w:rPr>
                <w:rFonts w:eastAsia="Calibri"/>
                <w:i/>
                <w:sz w:val="22"/>
                <w:szCs w:val="22"/>
                <w:lang w:val="ru-RU" w:eastAsia="en-US"/>
              </w:rPr>
            </w:pPr>
            <w:r w:rsidRPr="00D40BD7">
              <w:rPr>
                <w:rFonts w:eastAsia="Calibri"/>
                <w:i/>
                <w:sz w:val="22"/>
                <w:szCs w:val="22"/>
                <w:lang w:val="ru-RU" w:eastAsia="en-US"/>
              </w:rPr>
              <w:t>1. Предусмотреть установку предупреждающих и информационных знаков на объектах проектирования, согласно норм и требований промышленной безопасности при строительстве особо опасных объектов в нефтегазодобывающей отрасли, согласно действующего законодательства в РФ;</w:t>
            </w:r>
          </w:p>
          <w:p w:rsidR="00B25721" w:rsidRPr="00D40BD7" w:rsidRDefault="00B25721" w:rsidP="00B25721">
            <w:pPr>
              <w:pStyle w:val="a3"/>
              <w:rPr>
                <w:rFonts w:ascii="Times New Roman" w:hAnsi="Times New Roman"/>
                <w:i/>
              </w:rPr>
            </w:pPr>
            <w:r w:rsidRPr="00D40BD7">
              <w:rPr>
                <w:rFonts w:ascii="Times New Roman" w:hAnsi="Times New Roman"/>
                <w:i/>
              </w:rPr>
              <w:t>2. Конструктивное исполнение площадок</w:t>
            </w:r>
            <w:r w:rsidR="00923E73" w:rsidRPr="00D40BD7">
              <w:rPr>
                <w:rFonts w:ascii="Times New Roman" w:hAnsi="Times New Roman"/>
                <w:i/>
              </w:rPr>
              <w:t xml:space="preserve"> </w:t>
            </w:r>
            <w:r w:rsidRPr="00D40BD7">
              <w:rPr>
                <w:rFonts w:ascii="Times New Roman" w:hAnsi="Times New Roman"/>
                <w:i/>
              </w:rPr>
              <w:t xml:space="preserve"> обслуживания, линейного оборудования, крупноблочного оборудования и стационарного, должно обеспечивать возможность кругового доступа и обслуживания в соответствии с требованиями Федеральными нормами и правилами в области промышленной безопасности "Правила безопасности в нефтяной и газовой промышленности".</w:t>
            </w:r>
          </w:p>
          <w:p w:rsidR="00826466" w:rsidRPr="00983B7E" w:rsidRDefault="00826466" w:rsidP="00983B7E">
            <w:pPr>
              <w:pStyle w:val="a3"/>
              <w:tabs>
                <w:tab w:val="left" w:pos="307"/>
              </w:tabs>
              <w:ind w:left="360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826466" w:rsidRPr="006B12C9" w:rsidTr="00D75654">
        <w:trPr>
          <w:trHeight w:val="280"/>
        </w:trPr>
        <w:tc>
          <w:tcPr>
            <w:tcW w:w="636" w:type="dxa"/>
            <w:shd w:val="clear" w:color="auto" w:fill="auto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техническим и технологическим решениям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826466" w:rsidRDefault="00826466" w:rsidP="00863EFA">
            <w:pPr>
              <w:pStyle w:val="a3"/>
              <w:numPr>
                <w:ilvl w:val="0"/>
                <w:numId w:val="3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Основные технич</w:t>
            </w:r>
            <w:r w:rsidR="00863EFA">
              <w:rPr>
                <w:rFonts w:ascii="Times New Roman" w:hAnsi="Times New Roman"/>
                <w:i/>
                <w:lang w:eastAsia="ru-RU"/>
              </w:rPr>
              <w:t xml:space="preserve">еские и технологические решения </w:t>
            </w:r>
            <w:r w:rsidRPr="0018059C">
              <w:rPr>
                <w:rFonts w:ascii="Times New Roman" w:hAnsi="Times New Roman"/>
                <w:i/>
                <w:lang w:eastAsia="ru-RU"/>
              </w:rPr>
              <w:t xml:space="preserve">согласовать с Заказчиком. </w:t>
            </w:r>
          </w:p>
          <w:p w:rsidR="00826466" w:rsidRPr="0018059C" w:rsidRDefault="00863EFA" w:rsidP="00D40BD7">
            <w:pPr>
              <w:pStyle w:val="a3"/>
              <w:numPr>
                <w:ilvl w:val="0"/>
                <w:numId w:val="3"/>
              </w:numPr>
              <w:ind w:left="307" w:hanging="28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Протяженность линейных объектов</w:t>
            </w:r>
            <w:r w:rsidR="00826466" w:rsidRPr="0018059C">
              <w:rPr>
                <w:rFonts w:ascii="Times New Roman" w:hAnsi="Times New Roman"/>
                <w:i/>
              </w:rPr>
              <w:t xml:space="preserve"> уточнить инженерными изысканиями.</w:t>
            </w:r>
          </w:p>
          <w:p w:rsidR="00826466" w:rsidRPr="0018059C" w:rsidRDefault="00826466" w:rsidP="00D40BD7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</w:rPr>
            </w:pPr>
            <w:r w:rsidRPr="0018059C">
              <w:rPr>
                <w:rFonts w:ascii="Times New Roman" w:hAnsi="Times New Roman"/>
                <w:i/>
              </w:rPr>
              <w:t>Количество и тип переходов через естественные и искусственные преграды уточнить инженерными изысканиями, согласовать с Заказчиком.</w:t>
            </w:r>
          </w:p>
          <w:p w:rsidR="00826466" w:rsidRPr="0018059C" w:rsidRDefault="00C43C47" w:rsidP="00826466">
            <w:pPr>
              <w:pStyle w:val="a3"/>
              <w:ind w:left="24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 xml:space="preserve">4. </w:t>
            </w:r>
            <w:r w:rsidR="00826466" w:rsidRPr="0018059C">
              <w:rPr>
                <w:rFonts w:ascii="Times New Roman" w:hAnsi="Times New Roman"/>
                <w:i/>
              </w:rPr>
              <w:t>При наличии в проектной документации пересечений технологических коммуникаций, предусмотреть в проекте требования к обустройству данных пересечений.</w:t>
            </w:r>
          </w:p>
        </w:tc>
      </w:tr>
      <w:tr w:rsidR="00826466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826466" w:rsidRPr="006B12C9" w:rsidRDefault="00826466" w:rsidP="00D40BD7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1</w:t>
            </w:r>
            <w:r w:rsidR="00D40B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26466" w:rsidRPr="006B12C9" w:rsidRDefault="00826466" w:rsidP="008264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40BD7">
              <w:rPr>
                <w:rFonts w:ascii="Times New Roman" w:hAnsi="Times New Roman"/>
                <w:b/>
                <w:lang w:eastAsia="ru-RU"/>
              </w:rPr>
              <w:t>Требования к электроснабжению</w:t>
            </w:r>
            <w:r w:rsidRPr="006B12C9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E374FB" w:rsidRPr="00E374FB" w:rsidRDefault="00E374FB" w:rsidP="00E374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374FB">
              <w:rPr>
                <w:rFonts w:ascii="Times New Roman" w:eastAsia="Times New Roman" w:hAnsi="Times New Roman"/>
                <w:i/>
                <w:lang w:eastAsia="ru-RU"/>
              </w:rPr>
              <w:t>КТПН 6/0,4 кВ мощность определить проектом, согласовать с Заказчиком;</w:t>
            </w:r>
          </w:p>
          <w:p w:rsidR="00E374FB" w:rsidRPr="00E374FB" w:rsidRDefault="00E374FB" w:rsidP="00E374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374FB">
              <w:rPr>
                <w:rFonts w:ascii="Times New Roman" w:hAnsi="Times New Roman"/>
                <w:i/>
                <w:lang w:eastAsia="ru-RU"/>
              </w:rPr>
              <w:t>Предусмотреть молниезащиту и заземление, проектное решение согласовать с заказчиком;</w:t>
            </w:r>
          </w:p>
          <w:p w:rsidR="000F77C5" w:rsidRPr="000F77C5" w:rsidRDefault="00E374FB" w:rsidP="000F77C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374FB">
              <w:rPr>
                <w:rFonts w:ascii="Times New Roman" w:eastAsia="Times New Roman" w:hAnsi="Times New Roman"/>
                <w:i/>
                <w:lang w:eastAsia="ru-RU"/>
              </w:rPr>
              <w:t>Проектирование системы электроснабжения выполнить в соответствии с ТУ Заказчика и ТУ сетевой организации.</w:t>
            </w:r>
          </w:p>
          <w:p w:rsidR="000F77C5" w:rsidRPr="000F77C5" w:rsidRDefault="000F77C5" w:rsidP="000F77C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Предусмотреть применение энергоэффективного </w:t>
            </w:r>
            <w:r w:rsidRPr="000F77C5">
              <w:rPr>
                <w:rFonts w:ascii="Times New Roman" w:eastAsia="Times New Roman" w:hAnsi="Times New Roman"/>
                <w:i/>
                <w:lang w:eastAsia="ru-RU"/>
              </w:rPr>
              <w:t>оборудования и материалов.</w:t>
            </w:r>
          </w:p>
          <w:p w:rsidR="00826466" w:rsidRPr="00E374FB" w:rsidRDefault="00E374FB" w:rsidP="00E374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374FB">
              <w:rPr>
                <w:rFonts w:ascii="Times New Roman" w:eastAsia="Times New Roman" w:hAnsi="Times New Roman"/>
                <w:i/>
                <w:lang w:eastAsia="ru-RU"/>
              </w:rPr>
              <w:t>Проектные решения согласовать с Заказчиком</w:t>
            </w:r>
          </w:p>
        </w:tc>
      </w:tr>
      <w:tr w:rsidR="00FB43F3" w:rsidRPr="006B12C9" w:rsidTr="00D75654">
        <w:trPr>
          <w:trHeight w:val="267"/>
        </w:trPr>
        <w:tc>
          <w:tcPr>
            <w:tcW w:w="636" w:type="dxa"/>
            <w:shd w:val="clear" w:color="auto" w:fill="auto"/>
            <w:vAlign w:val="center"/>
          </w:tcPr>
          <w:p w:rsidR="00FB43F3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936D20" w:rsidRDefault="00FB43F3" w:rsidP="00FB43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8821FD">
              <w:rPr>
                <w:rFonts w:ascii="Times New Roman" w:hAnsi="Times New Roman"/>
                <w:lang w:eastAsia="ru-RU"/>
              </w:rPr>
              <w:t>Автоматизация технологических процессов, контроль технологических параметров и метрологическое обеспечение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FB43F3" w:rsidRDefault="00FB43F3" w:rsidP="008821FD">
            <w:pPr>
              <w:pStyle w:val="a3"/>
              <w:numPr>
                <w:ilvl w:val="0"/>
                <w:numId w:val="31"/>
              </w:numPr>
              <w:ind w:left="449" w:hanging="42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B43F3">
              <w:rPr>
                <w:rFonts w:ascii="Times New Roman" w:eastAsia="Times New Roman" w:hAnsi="Times New Roman"/>
                <w:i/>
                <w:lang w:eastAsia="ru-RU"/>
              </w:rPr>
              <w:t>Все средства измерения должны иметь Сертификат утверждённого типа СИ Госстандарта РФ, методики поверки, действующие свидетельства о поверке СИ.</w:t>
            </w:r>
          </w:p>
          <w:p w:rsidR="00FB43F3" w:rsidRPr="00FB43F3" w:rsidRDefault="00FB43F3" w:rsidP="008821FD">
            <w:pPr>
              <w:pStyle w:val="a3"/>
              <w:numPr>
                <w:ilvl w:val="0"/>
                <w:numId w:val="31"/>
              </w:numPr>
              <w:ind w:left="449" w:hanging="42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B43F3">
              <w:rPr>
                <w:rFonts w:ascii="Times New Roman" w:eastAsia="Times New Roman" w:hAnsi="Times New Roman"/>
                <w:i/>
                <w:lang w:eastAsia="ru-RU"/>
              </w:rPr>
              <w:t>Предусмотреть проектом: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 Система автоматизации  (</w:t>
            </w:r>
            <w:proofErr w:type="spellStart"/>
            <w:r w:rsidRPr="00FB43F3">
              <w:rPr>
                <w:rFonts w:ascii="Times New Roman" w:hAnsi="Times New Roman"/>
                <w:i/>
                <w:lang w:eastAsia="ru-RU"/>
              </w:rPr>
              <w:t>КИПиА</w:t>
            </w:r>
            <w:proofErr w:type="spellEnd"/>
            <w:r w:rsidRPr="00FB43F3">
              <w:rPr>
                <w:rFonts w:ascii="Times New Roman" w:hAnsi="Times New Roman"/>
                <w:i/>
                <w:lang w:eastAsia="ru-RU"/>
              </w:rPr>
              <w:t>, загазованность);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 Система охранно-пожарной сигнализации и оповещения;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 Система связи и передачи данных (телеметрия);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 АСУ ТП – в объеме разработки технического задания.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</w:t>
            </w:r>
            <w:r w:rsidRPr="00FB43F3">
              <w:rPr>
                <w:rFonts w:ascii="Times New Roman" w:hAnsi="Times New Roman"/>
                <w:i/>
                <w:lang w:eastAsia="ru-RU"/>
              </w:rPr>
              <w:tab/>
              <w:t>средства автоматизации, контроля и регулирования должны обеспечивать измерение текущих параметров – давления, температуры, расхода, уровня, сигнализацию уровня, контроль состояния и режима работы запорного и иного технологического оборудования, местное и дистанционное управление работой этого оборудования;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</w:t>
            </w:r>
            <w:r w:rsidRPr="00FB43F3">
              <w:rPr>
                <w:rFonts w:ascii="Times New Roman" w:hAnsi="Times New Roman"/>
                <w:i/>
                <w:lang w:eastAsia="ru-RU"/>
              </w:rPr>
              <w:tab/>
              <w:t xml:space="preserve">систему передачи данных, проводной и беспроводной связи (связь и управление по каналам передачи данных для </w:t>
            </w:r>
            <w:r w:rsidRPr="00FB43F3">
              <w:rPr>
                <w:rFonts w:ascii="Times New Roman" w:hAnsi="Times New Roman"/>
                <w:i/>
                <w:lang w:eastAsia="ru-RU"/>
              </w:rPr>
              <w:lastRenderedPageBreak/>
              <w:t xml:space="preserve">системы телемеханики по радиоканалу 5,2/5,7 ГГц). В качестве оборудования для организации каналов передачи данных для системы телемеханики предусмотреть систему беспроводного широкополосного доступа </w:t>
            </w:r>
            <w:proofErr w:type="spellStart"/>
            <w:r w:rsidRPr="00FB43F3">
              <w:rPr>
                <w:rFonts w:ascii="Times New Roman" w:hAnsi="Times New Roman"/>
                <w:i/>
                <w:lang w:eastAsia="ru-RU"/>
              </w:rPr>
              <w:t>Canopy</w:t>
            </w:r>
            <w:proofErr w:type="spellEnd"/>
            <w:r w:rsidRPr="00FB43F3">
              <w:rPr>
                <w:rFonts w:ascii="Times New Roman" w:hAnsi="Times New Roman"/>
                <w:i/>
                <w:lang w:eastAsia="ru-RU"/>
              </w:rPr>
              <w:t xml:space="preserve">  </w:t>
            </w:r>
            <w:proofErr w:type="spellStart"/>
            <w:r w:rsidRPr="00FB43F3">
              <w:rPr>
                <w:rFonts w:ascii="Times New Roman" w:hAnsi="Times New Roman"/>
                <w:i/>
                <w:lang w:eastAsia="ru-RU"/>
              </w:rPr>
              <w:t>Motorola</w:t>
            </w:r>
            <w:proofErr w:type="spellEnd"/>
            <w:r w:rsidRPr="00FB43F3">
              <w:rPr>
                <w:rFonts w:ascii="Times New Roman" w:hAnsi="Times New Roman"/>
                <w:i/>
                <w:lang w:eastAsia="ru-RU"/>
              </w:rPr>
              <w:t xml:space="preserve"> либо UBNT (5,2/55,7ГГц).</w:t>
            </w:r>
          </w:p>
          <w:p w:rsidR="00FB43F3" w:rsidRPr="00FB43F3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>- для питания проектируемого оборудования предусмотреть источник бесперебойного питания UPS (</w:t>
            </w:r>
            <w:proofErr w:type="spellStart"/>
            <w:r w:rsidRPr="00FB43F3">
              <w:rPr>
                <w:rFonts w:ascii="Times New Roman" w:hAnsi="Times New Roman"/>
                <w:i/>
                <w:lang w:eastAsia="ru-RU"/>
              </w:rPr>
              <w:t>min</w:t>
            </w:r>
            <w:proofErr w:type="spellEnd"/>
            <w:r w:rsidRPr="00FB43F3">
              <w:rPr>
                <w:rFonts w:ascii="Times New Roman" w:hAnsi="Times New Roman"/>
                <w:i/>
                <w:lang w:eastAsia="ru-RU"/>
              </w:rPr>
              <w:t xml:space="preserve"> – 4 часа);</w:t>
            </w:r>
          </w:p>
          <w:p w:rsidR="00FB43F3" w:rsidRPr="00FB43F3" w:rsidRDefault="00FB43F3" w:rsidP="008821FD">
            <w:pPr>
              <w:pStyle w:val="a3"/>
              <w:numPr>
                <w:ilvl w:val="0"/>
                <w:numId w:val="31"/>
              </w:numPr>
              <w:ind w:left="449" w:hanging="42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B43F3">
              <w:rPr>
                <w:rFonts w:ascii="Times New Roman" w:eastAsia="Times New Roman" w:hAnsi="Times New Roman"/>
                <w:i/>
                <w:lang w:eastAsia="ru-RU"/>
              </w:rPr>
              <w:t>По разделу АСУ ТП проектирование выполняется в объеме разработки технического задания на создание АСУ ТП. При проектировании раздела АТП обеспечить максимальную интеграцию действующей АСУ ТП в новый проект, учесть существующие архитектуру, контроллерное оборудование и программное обеспечение отечественного производства.</w:t>
            </w:r>
          </w:p>
          <w:p w:rsidR="00FB43F3" w:rsidRPr="00FB43F3" w:rsidRDefault="002B0F5B" w:rsidP="008821FD">
            <w:pPr>
              <w:pStyle w:val="a3"/>
              <w:numPr>
                <w:ilvl w:val="0"/>
                <w:numId w:val="31"/>
              </w:numPr>
              <w:ind w:left="449" w:hanging="425"/>
              <w:jc w:val="both"/>
              <w:rPr>
                <w:i/>
                <w:lang w:eastAsia="ru-RU"/>
              </w:rPr>
            </w:pPr>
            <w:r w:rsidRPr="00FB43F3">
              <w:rPr>
                <w:rFonts w:ascii="Times New Roman" w:hAnsi="Times New Roman"/>
                <w:i/>
                <w:lang w:eastAsia="ru-RU"/>
              </w:rPr>
              <w:t xml:space="preserve">При проектировании </w:t>
            </w:r>
            <w:r>
              <w:rPr>
                <w:i/>
                <w:lang w:eastAsia="ru-RU"/>
              </w:rPr>
              <w:t>с</w:t>
            </w:r>
            <w:r w:rsidRPr="001D5771">
              <w:rPr>
                <w:rFonts w:ascii="Times New Roman" w:hAnsi="Times New Roman"/>
                <w:i/>
              </w:rPr>
              <w:t>истем</w:t>
            </w:r>
            <w:r>
              <w:rPr>
                <w:rFonts w:ascii="Times New Roman" w:hAnsi="Times New Roman"/>
                <w:i/>
              </w:rPr>
              <w:t>ы</w:t>
            </w:r>
            <w:r w:rsidRPr="001D5771">
              <w:rPr>
                <w:rFonts w:ascii="Times New Roman" w:hAnsi="Times New Roman"/>
                <w:i/>
              </w:rPr>
              <w:t xml:space="preserve"> контроля загазованности, оборудования КИП и противопожарн</w:t>
            </w:r>
            <w:r>
              <w:rPr>
                <w:rFonts w:ascii="Times New Roman" w:hAnsi="Times New Roman"/>
                <w:i/>
              </w:rPr>
              <w:t>ой</w:t>
            </w:r>
            <w:r w:rsidRPr="001D5771">
              <w:rPr>
                <w:rFonts w:ascii="Times New Roman" w:hAnsi="Times New Roman"/>
                <w:i/>
              </w:rPr>
              <w:t xml:space="preserve"> </w:t>
            </w:r>
            <w:r w:rsidR="00AF3BBE" w:rsidRPr="001D5771">
              <w:rPr>
                <w:rFonts w:ascii="Times New Roman" w:hAnsi="Times New Roman"/>
                <w:i/>
              </w:rPr>
              <w:t>автоматик</w:t>
            </w:r>
            <w:r w:rsidR="00AF3BBE">
              <w:rPr>
                <w:rFonts w:ascii="Times New Roman" w:hAnsi="Times New Roman"/>
                <w:i/>
              </w:rPr>
              <w:t>и,</w:t>
            </w:r>
            <w:r w:rsidRPr="001D5771">
              <w:rPr>
                <w:rFonts w:ascii="Times New Roman" w:hAnsi="Times New Roman"/>
                <w:i/>
              </w:rPr>
              <w:t xml:space="preserve"> систем</w:t>
            </w:r>
            <w:r>
              <w:rPr>
                <w:rFonts w:ascii="Times New Roman" w:hAnsi="Times New Roman"/>
                <w:i/>
              </w:rPr>
              <w:t>ы</w:t>
            </w:r>
            <w:r w:rsidRPr="001D5771">
              <w:rPr>
                <w:rFonts w:ascii="Times New Roman" w:hAnsi="Times New Roman"/>
                <w:i/>
              </w:rPr>
              <w:t xml:space="preserve"> передачи данных</w:t>
            </w:r>
            <w:r>
              <w:rPr>
                <w:rFonts w:ascii="Times New Roman" w:hAnsi="Times New Roman"/>
                <w:i/>
              </w:rPr>
              <w:t xml:space="preserve"> руководствоваться Техническими условиями (Приложение №2) к заданию на проектирование.</w:t>
            </w:r>
          </w:p>
        </w:tc>
      </w:tr>
      <w:tr w:rsidR="00FB43F3" w:rsidRPr="006B12C9" w:rsidTr="00D75654">
        <w:trPr>
          <w:trHeight w:val="2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проекту организации строительства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8059C" w:rsidRDefault="00FB43F3" w:rsidP="00FB43F3">
            <w:pPr>
              <w:pStyle w:val="a3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 xml:space="preserve">В составе ПОС предусмотреть линейный график строительства с учетом выработки основных материальных ресурсов при строительстве.  Календарный план предоставить отдельным файлом в формате </w:t>
            </w:r>
            <w:r w:rsidRPr="0018059C">
              <w:rPr>
                <w:rFonts w:ascii="Times New Roman" w:hAnsi="Times New Roman"/>
                <w:i/>
                <w:lang w:val="en-US" w:eastAsia="ru-RU"/>
              </w:rPr>
              <w:t>Excel</w:t>
            </w:r>
            <w:r w:rsidRPr="0018059C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  <w:tr w:rsidR="00FB43F3" w:rsidRPr="006B12C9" w:rsidTr="00D75654">
        <w:trPr>
          <w:trHeight w:val="2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оборудованию и материалам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8059C" w:rsidRDefault="00FB43F3" w:rsidP="00FB43F3">
            <w:pPr>
              <w:pStyle w:val="a3"/>
              <w:numPr>
                <w:ilvl w:val="0"/>
                <w:numId w:val="5"/>
              </w:numPr>
              <w:tabs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 xml:space="preserve">Предусмотреть подбор и установку запорной арматуры и оборудования для районов Крайнего севера с параметрами температур окружающего воздуха до минус 55ºС. </w:t>
            </w:r>
          </w:p>
          <w:p w:rsidR="00FB43F3" w:rsidRPr="0018059C" w:rsidRDefault="00FB43F3" w:rsidP="00FB43F3">
            <w:pPr>
              <w:pStyle w:val="a3"/>
              <w:numPr>
                <w:ilvl w:val="0"/>
                <w:numId w:val="5"/>
              </w:numPr>
              <w:tabs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Предусмотреть применение оборудования, запорно-регулирующей арматуры, изоляционных покрытий и соединительных деталей, имеющих сертификаты и декларации соответствия при строительстве ОПО в установленном порядке.</w:t>
            </w:r>
          </w:p>
          <w:p w:rsidR="00FB43F3" w:rsidRDefault="00FB43F3" w:rsidP="00FB43F3">
            <w:pPr>
              <w:pStyle w:val="a3"/>
              <w:numPr>
                <w:ilvl w:val="0"/>
                <w:numId w:val="5"/>
              </w:numPr>
              <w:tabs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Поставляемое оборудование и материалы должны иметь:</w:t>
            </w:r>
          </w:p>
          <w:p w:rsidR="00FB43F3" w:rsidRPr="008A556D" w:rsidRDefault="00FB43F3" w:rsidP="00FB43F3">
            <w:pPr>
              <w:pStyle w:val="a3"/>
              <w:tabs>
                <w:tab w:val="left" w:pos="307"/>
              </w:tabs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- Б</w:t>
            </w:r>
            <w:r w:rsidRPr="008A556D">
              <w:rPr>
                <w:rFonts w:ascii="Times New Roman" w:hAnsi="Times New Roman"/>
                <w:i/>
                <w:lang w:eastAsia="ru-RU"/>
              </w:rPr>
              <w:t>лочное оборудование согласовать с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8A556D">
              <w:rPr>
                <w:rFonts w:ascii="Times New Roman" w:hAnsi="Times New Roman"/>
                <w:i/>
                <w:lang w:eastAsia="ru-RU"/>
              </w:rPr>
              <w:t>Заказчиком;</w:t>
            </w:r>
          </w:p>
          <w:p w:rsidR="00FB43F3" w:rsidRDefault="00FB43F3" w:rsidP="00FB43F3">
            <w:pPr>
              <w:pStyle w:val="a3"/>
              <w:tabs>
                <w:tab w:val="left" w:pos="307"/>
              </w:tabs>
              <w:rPr>
                <w:rFonts w:ascii="Times New Roman" w:hAnsi="Times New Roman"/>
                <w:i/>
                <w:lang w:eastAsia="ru-RU"/>
              </w:rPr>
            </w:pPr>
            <w:r w:rsidRPr="008A556D">
              <w:rPr>
                <w:rFonts w:ascii="Times New Roman" w:hAnsi="Times New Roman"/>
                <w:i/>
                <w:lang w:eastAsia="ru-RU"/>
              </w:rPr>
              <w:t>- Разрешение на применение конкретных видов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8A556D">
              <w:rPr>
                <w:rFonts w:ascii="Times New Roman" w:hAnsi="Times New Roman"/>
                <w:i/>
                <w:lang w:eastAsia="ru-RU"/>
              </w:rPr>
              <w:t>(типов) технических устройств на опасных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8A556D">
              <w:rPr>
                <w:rFonts w:ascii="Times New Roman" w:hAnsi="Times New Roman"/>
                <w:i/>
                <w:lang w:eastAsia="ru-RU"/>
              </w:rPr>
              <w:t>производственных объектах, выданных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8A556D">
              <w:rPr>
                <w:rFonts w:ascii="Times New Roman" w:hAnsi="Times New Roman"/>
                <w:i/>
                <w:lang w:eastAsia="ru-RU"/>
              </w:rPr>
              <w:t>Ростехнадзором России.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-</w:t>
            </w:r>
            <w:r>
              <w:rPr>
                <w:rFonts w:ascii="Times New Roman" w:hAnsi="Times New Roman"/>
                <w:i/>
                <w:lang w:eastAsia="ru-RU"/>
              </w:rPr>
              <w:t xml:space="preserve"> С</w:t>
            </w:r>
            <w:r w:rsidRPr="0018059C">
              <w:rPr>
                <w:rFonts w:ascii="Times New Roman" w:hAnsi="Times New Roman"/>
                <w:i/>
                <w:lang w:eastAsia="ru-RU"/>
              </w:rPr>
              <w:t xml:space="preserve">ертификаты или декларации соответствия </w:t>
            </w:r>
            <w:r>
              <w:rPr>
                <w:rFonts w:ascii="Times New Roman" w:hAnsi="Times New Roman"/>
                <w:i/>
                <w:lang w:eastAsia="ru-RU"/>
              </w:rPr>
              <w:t xml:space="preserve">            </w:t>
            </w:r>
            <w:r w:rsidRPr="0018059C">
              <w:rPr>
                <w:rFonts w:ascii="Times New Roman" w:hAnsi="Times New Roman"/>
                <w:i/>
                <w:lang w:eastAsia="ru-RU"/>
              </w:rPr>
              <w:t>обязательным требованиям в соответствии с законодательством Российской Федерации о техническом регулировании промышленной безопасности;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ind w:left="24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-</w:t>
            </w:r>
            <w:r>
              <w:rPr>
                <w:rFonts w:ascii="Times New Roman" w:hAnsi="Times New Roman"/>
                <w:i/>
                <w:lang w:eastAsia="ru-RU"/>
              </w:rPr>
              <w:t xml:space="preserve"> Э</w:t>
            </w:r>
            <w:r w:rsidRPr="0018059C">
              <w:rPr>
                <w:rFonts w:ascii="Times New Roman" w:hAnsi="Times New Roman"/>
                <w:i/>
                <w:lang w:eastAsia="ru-RU"/>
              </w:rPr>
              <w:t>кспертизу промышленной безопасности, 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устройству;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18059C">
              <w:rPr>
                <w:rFonts w:ascii="Times New Roman" w:hAnsi="Times New Roman"/>
                <w:i/>
                <w:lang w:eastAsia="ru-RU"/>
              </w:rPr>
              <w:t>Сертификаты соответствия требованиям пожарной безопасности;</w:t>
            </w:r>
          </w:p>
          <w:p w:rsidR="00FB43F3" w:rsidRPr="0018059C" w:rsidRDefault="00FB43F3" w:rsidP="00FB43F3">
            <w:pPr>
              <w:pStyle w:val="a3"/>
              <w:numPr>
                <w:ilvl w:val="0"/>
                <w:numId w:val="5"/>
              </w:numPr>
              <w:tabs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Необходимую техническую документацию, а именно: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- заводские паспорта на запорную арматуру;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  <w:lang w:eastAsia="ru-RU"/>
              </w:rPr>
              <w:t>- технологические и монтажные схемы присоединения и монтажа.</w:t>
            </w:r>
          </w:p>
        </w:tc>
      </w:tr>
      <w:tr w:rsidR="00FB43F3" w:rsidRPr="006B12C9" w:rsidTr="00D75654">
        <w:trPr>
          <w:trHeight w:val="409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0537C2" w:rsidRDefault="00FB43F3" w:rsidP="00FB43F3">
            <w:pPr>
              <w:pStyle w:val="a3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FE6F8B">
              <w:rPr>
                <w:rFonts w:ascii="Times New Roman" w:hAnsi="Times New Roman"/>
                <w:b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D40BD7" w:rsidRDefault="00FB43F3" w:rsidP="00FB43F3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40BD7">
              <w:rPr>
                <w:rFonts w:ascii="Times New Roman" w:hAnsi="Times New Roman"/>
                <w:i/>
                <w:lang w:eastAsia="ru-RU"/>
              </w:rPr>
              <w:t xml:space="preserve">Сметный расчет стоимости строительства произвести на основании сборников базовых цен (ФЕР, </w:t>
            </w:r>
            <w:proofErr w:type="spellStart"/>
            <w:r w:rsidRPr="00D40BD7">
              <w:rPr>
                <w:rFonts w:ascii="Times New Roman" w:hAnsi="Times New Roman"/>
                <w:i/>
                <w:lang w:eastAsia="ru-RU"/>
              </w:rPr>
              <w:t>ФЕРр</w:t>
            </w:r>
            <w:proofErr w:type="spellEnd"/>
            <w:r w:rsidRPr="00D40BD7">
              <w:rPr>
                <w:rFonts w:ascii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D40BD7">
              <w:rPr>
                <w:rFonts w:ascii="Times New Roman" w:hAnsi="Times New Roman"/>
                <w:i/>
                <w:lang w:eastAsia="ru-RU"/>
              </w:rPr>
              <w:t>ФЕРм</w:t>
            </w:r>
            <w:proofErr w:type="spellEnd"/>
            <w:r w:rsidRPr="00D40BD7">
              <w:rPr>
                <w:rFonts w:ascii="Times New Roman" w:hAnsi="Times New Roman"/>
                <w:i/>
                <w:lang w:eastAsia="ru-RU"/>
              </w:rPr>
              <w:t>) в Республике Коми, Усинском р-не (VI зона). Гранд-смета, согласно приказа Минстрой РФ от 04.08.20г. №421/пр., с применением индексов удорожания цен ООО "</w:t>
            </w:r>
            <w:proofErr w:type="spellStart"/>
            <w:r w:rsidRPr="00D40BD7">
              <w:rPr>
                <w:rFonts w:ascii="Times New Roman" w:hAnsi="Times New Roman"/>
                <w:i/>
                <w:lang w:eastAsia="ru-RU"/>
              </w:rPr>
              <w:t>Стройинформресурс</w:t>
            </w:r>
            <w:proofErr w:type="spellEnd"/>
            <w:r w:rsidRPr="00D40BD7">
              <w:rPr>
                <w:rFonts w:ascii="Times New Roman" w:hAnsi="Times New Roman"/>
                <w:i/>
                <w:lang w:eastAsia="ru-RU"/>
              </w:rPr>
              <w:t>" в электронном формате ПК "Гранд-</w:t>
            </w:r>
            <w:r w:rsidRPr="00D40BD7">
              <w:rPr>
                <w:rFonts w:ascii="Times New Roman" w:hAnsi="Times New Roman"/>
                <w:i/>
                <w:lang w:eastAsia="ru-RU"/>
              </w:rPr>
              <w:lastRenderedPageBreak/>
              <w:t>Смета" на начало текущего квартала 2023-2024г-г (1кв-январь. 2кв-апрель. 3кв-июль, 4-кв -октябрь).</w:t>
            </w:r>
          </w:p>
          <w:p w:rsidR="00FB43F3" w:rsidRPr="00597D59" w:rsidRDefault="00FB43F3" w:rsidP="00FB43F3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597D59">
              <w:rPr>
                <w:rFonts w:ascii="Times New Roman" w:hAnsi="Times New Roman"/>
                <w:i/>
                <w:lang w:eastAsia="ru-RU"/>
              </w:rPr>
              <w:t xml:space="preserve">На основании </w:t>
            </w:r>
            <w:r w:rsidR="00AF3BBE" w:rsidRPr="00597D59">
              <w:rPr>
                <w:rFonts w:ascii="Times New Roman" w:hAnsi="Times New Roman"/>
                <w:i/>
                <w:lang w:eastAsia="ru-RU"/>
              </w:rPr>
              <w:t>ПОС указать</w:t>
            </w:r>
            <w:r w:rsidRPr="00597D59">
              <w:rPr>
                <w:rFonts w:ascii="Times New Roman" w:hAnsi="Times New Roman"/>
                <w:i/>
                <w:lang w:eastAsia="ru-RU"/>
              </w:rPr>
              <w:t xml:space="preserve"> номенклатуру машин и механизмов с количеством </w:t>
            </w:r>
            <w:proofErr w:type="spellStart"/>
            <w:r w:rsidRPr="00597D59">
              <w:rPr>
                <w:rFonts w:ascii="Times New Roman" w:hAnsi="Times New Roman"/>
                <w:i/>
                <w:lang w:eastAsia="ru-RU"/>
              </w:rPr>
              <w:t>маш</w:t>
            </w:r>
            <w:proofErr w:type="spellEnd"/>
            <w:r w:rsidRPr="00597D59">
              <w:rPr>
                <w:rFonts w:ascii="Times New Roman" w:hAnsi="Times New Roman"/>
                <w:i/>
                <w:lang w:eastAsia="ru-RU"/>
              </w:rPr>
              <w:t>/час; трудозатраты строительных рабочих и механизаторов в чел/час, а также номенклатуру и количество необходимых ресурсов в текущем уровне цен.</w:t>
            </w:r>
          </w:p>
          <w:p w:rsidR="00FB43F3" w:rsidRDefault="00FB43F3" w:rsidP="00FB43F3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40BD7">
              <w:rPr>
                <w:rFonts w:ascii="Times New Roman" w:hAnsi="Times New Roman"/>
                <w:i/>
                <w:lang w:eastAsia="ru-RU"/>
              </w:rPr>
              <w:t>Сметный расчет выполнить в программе «ГРАНД-Смета».</w:t>
            </w:r>
          </w:p>
          <w:p w:rsidR="00D8635B" w:rsidRPr="00D40BD7" w:rsidRDefault="00D8635B" w:rsidP="00FB43F3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8635B">
              <w:rPr>
                <w:rFonts w:ascii="Times New Roman" w:hAnsi="Times New Roman"/>
                <w:i/>
                <w:lang w:eastAsia="ru-RU"/>
              </w:rPr>
              <w:t xml:space="preserve">Сметную документацию и Ведомости объемов работ в части </w:t>
            </w:r>
            <w:proofErr w:type="spellStart"/>
            <w:r w:rsidRPr="00D8635B">
              <w:rPr>
                <w:rFonts w:ascii="Times New Roman" w:hAnsi="Times New Roman"/>
                <w:i/>
                <w:lang w:eastAsia="ru-RU"/>
              </w:rPr>
              <w:t>КИПиА</w:t>
            </w:r>
            <w:proofErr w:type="spellEnd"/>
            <w:r w:rsidRPr="00D8635B">
              <w:rPr>
                <w:rFonts w:ascii="Times New Roman" w:hAnsi="Times New Roman"/>
                <w:i/>
                <w:lang w:eastAsia="ru-RU"/>
              </w:rPr>
              <w:t>, ОПС и речевого оповещения, сети связи выделить отдельно.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8821FD">
              <w:rPr>
                <w:rFonts w:ascii="Times New Roman" w:hAnsi="Times New Roman"/>
                <w:b/>
                <w:lang w:eastAsia="ru-RU"/>
              </w:rPr>
              <w:t>Требования к мероприятиям по обеспечению промышленной и пожарной безопасности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821FD">
              <w:rPr>
                <w:rFonts w:ascii="Times New Roman" w:hAnsi="Times New Roman"/>
                <w:i/>
                <w:lang w:eastAsia="ru-RU"/>
              </w:rPr>
              <w:t>1. Разработать мероприятия по обеспечению промышленной безопасности.</w:t>
            </w:r>
          </w:p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821FD">
              <w:rPr>
                <w:rFonts w:ascii="Times New Roman" w:hAnsi="Times New Roman"/>
                <w:i/>
                <w:lang w:eastAsia="ru-RU"/>
              </w:rPr>
              <w:t>2. Разработать (по необходимости) Декларацию промышленной безопасности. В установленном порядке провести согласование и утверждение.</w:t>
            </w:r>
          </w:p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821FD">
              <w:rPr>
                <w:rFonts w:ascii="Times New Roman" w:hAnsi="Times New Roman"/>
                <w:i/>
                <w:lang w:eastAsia="ru-RU"/>
              </w:rPr>
              <w:t>3. Предусмотреть мероприятия по предупреждению стороннего вмешательства в технологический процесс.</w:t>
            </w:r>
          </w:p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821FD">
              <w:rPr>
                <w:rFonts w:ascii="Times New Roman" w:hAnsi="Times New Roman"/>
                <w:i/>
                <w:lang w:eastAsia="ru-RU"/>
              </w:rPr>
              <w:t>4. Разработать мероприятия по обеспечению пожарной безопасности.</w:t>
            </w:r>
          </w:p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821FD">
              <w:rPr>
                <w:rFonts w:ascii="Times New Roman" w:hAnsi="Times New Roman"/>
                <w:i/>
                <w:lang w:eastAsia="ru-RU"/>
              </w:rPr>
              <w:t>5. Разработать (по необходимости) декларацию пожарной безопасности в соответствии со ст. 64 №123-ФЗ «Технический регламент о требованиях пожарной безопасности».</w:t>
            </w:r>
          </w:p>
          <w:p w:rsidR="00FB43F3" w:rsidRPr="008821FD" w:rsidRDefault="00FB43F3" w:rsidP="00FB43F3">
            <w:pPr>
              <w:pStyle w:val="a3"/>
              <w:tabs>
                <w:tab w:val="left" w:pos="163"/>
                <w:tab w:val="left" w:pos="304"/>
              </w:tabs>
              <w:ind w:left="21" w:firstLine="3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F291F">
              <w:rPr>
                <w:rFonts w:ascii="Times New Roman" w:hAnsi="Times New Roman"/>
                <w:b/>
                <w:lang w:eastAsia="ru-RU"/>
              </w:rPr>
              <w:t>Требования к мероприятиям по охране окружающей среды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7"/>
              <w:tabs>
                <w:tab w:val="left" w:pos="24"/>
              </w:tabs>
              <w:spacing w:after="0" w:line="240" w:lineRule="auto"/>
              <w:ind w:left="6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В составе проекта разработать раздел «Мероприятия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от 16.02.2008 РФ № 87; Федеральным законом от 10.01.2002 № 7-ФЗ от «Об охране окружающей среды», Федеральным законом от 23.11.1995 №174-ФЗ «Об экологической экспертизе»; «Положением об оценке воздействия намечаемой хозяйственной и иной деятельности на окружающую среду в РФ», утверждённым Приказом Госкомэкологии РФ от 16.05.2000 № 372; Федеральным законом от 14.03.1995 №33-ФЗ «Об особо охраняемых природных территориях»; «Водным кодексом РФ» от 03.06.2006 № 74-ФЗ, Постановлением Правительства РФ от 10.07.2018 № 800 «О проведении рекультивации и консервации земель», СанПиН 2.2.1/2.1.1.1200-03 «Санитарно-защитные зоны и санитарная классификация предприятий, сооружений и иных объектов»,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F291F">
              <w:rPr>
                <w:rFonts w:ascii="Times New Roman" w:hAnsi="Times New Roman"/>
                <w:b/>
                <w:i/>
                <w:u w:val="single"/>
              </w:rPr>
              <w:t>При разработке предусмотреть следующее:</w:t>
            </w:r>
          </w:p>
          <w:p w:rsidR="00FB43F3" w:rsidRPr="001F291F" w:rsidRDefault="00FB43F3" w:rsidP="00FB43F3">
            <w:pPr>
              <w:pStyle w:val="a7"/>
              <w:tabs>
                <w:tab w:val="left" w:pos="24"/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</w:p>
          <w:p w:rsidR="00FB43F3" w:rsidRPr="001F291F" w:rsidRDefault="00FB43F3" w:rsidP="00FB43F3">
            <w:pPr>
              <w:pStyle w:val="a7"/>
              <w:tabs>
                <w:tab w:val="left" w:pos="24"/>
              </w:tabs>
              <w:spacing w:after="0" w:line="240" w:lineRule="auto"/>
              <w:ind w:left="6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1. Отразить воздействие от реализации рассматриваемого объекта на почвы, грунтовые воды, растительность, животный мир, воздушную среду, население и т.д.</w:t>
            </w:r>
          </w:p>
          <w:p w:rsidR="00FB43F3" w:rsidRPr="001F291F" w:rsidRDefault="00FB43F3" w:rsidP="00FB43F3">
            <w:pPr>
              <w:pStyle w:val="a7"/>
              <w:tabs>
                <w:tab w:val="left" w:pos="24"/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2. При необходимости (по результатам инженерных изысканий) разработать раздел «Мероприятия по рациональному использованию и охране вод и водных биоресурсов», предоставить расчет размера вреда, причинённого водным биологическим ресурсам и затрат на восстановление, согласовать со всеми заинтересованными </w:t>
            </w:r>
            <w:r w:rsidRPr="001F291F">
              <w:rPr>
                <w:rFonts w:ascii="Times New Roman" w:hAnsi="Times New Roman"/>
                <w:i/>
              </w:rPr>
              <w:lastRenderedPageBreak/>
              <w:t xml:space="preserve">контрольно-надзорными органами. Получить заключение территориального органа Росрыболовства с решением о согласовании деятельности по объекту. </w:t>
            </w:r>
          </w:p>
          <w:p w:rsidR="00FB43F3" w:rsidRPr="001F291F" w:rsidRDefault="00FB43F3" w:rsidP="00FB43F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3.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  <w:r w:rsidRPr="001F291F">
              <w:rPr>
                <w:rFonts w:ascii="Times New Roman" w:hAnsi="Times New Roman"/>
                <w:i/>
              </w:rPr>
              <w:t xml:space="preserve"> </w:t>
            </w:r>
          </w:p>
          <w:p w:rsidR="00FB43F3" w:rsidRPr="001F291F" w:rsidRDefault="00FB43F3" w:rsidP="00FB43F3">
            <w:pPr>
              <w:pStyle w:val="a7"/>
              <w:tabs>
                <w:tab w:val="left" w:pos="24"/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4. Предоставить обоснование об отсутствии необходимости санитарно-защитной зоны.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5. Выполнить в составе проекта раздел «Проект рекультивации земель» с согласованием со всеми заинтересованными лицами и органами.</w:t>
            </w:r>
          </w:p>
          <w:p w:rsidR="00FB43F3" w:rsidRPr="001F291F" w:rsidRDefault="00FB43F3" w:rsidP="00FB43F3">
            <w:pPr>
              <w:pStyle w:val="a7"/>
              <w:tabs>
                <w:tab w:val="left" w:pos="24"/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  <w:r w:rsidRPr="001F291F" w:rsidDel="005B56E6">
              <w:rPr>
                <w:rFonts w:ascii="Times New Roman" w:hAnsi="Times New Roman"/>
                <w:i/>
              </w:rPr>
              <w:t xml:space="preserve"> </w:t>
            </w:r>
            <w:r w:rsidRPr="001F291F">
              <w:rPr>
                <w:rFonts w:ascii="Times New Roman" w:hAnsi="Times New Roman"/>
                <w:i/>
              </w:rPr>
              <w:t>6. Разработать программу мониторинга окружающей среды. Согласовать программу мониторинга со всеми заинтересованными уполномоченными органами при необходимости.</w:t>
            </w:r>
          </w:p>
          <w:p w:rsidR="00FB43F3" w:rsidRPr="001F291F" w:rsidRDefault="00FB43F3" w:rsidP="00FB43F3">
            <w:pPr>
              <w:pStyle w:val="a7"/>
              <w:tabs>
                <w:tab w:val="left" w:pos="24"/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7. Предусмотреть в разделе проекта по охране окружающей среды получение подрядной организацией необходимой разрешительной документации на производство работ и самостоятельное осуществление платы за негативное воздействие на окружающую среду, вывоз и утилизацию отходов производства и потребления, вывоз сточных вод.</w:t>
            </w:r>
          </w:p>
          <w:p w:rsidR="00FB43F3" w:rsidRPr="001F291F" w:rsidRDefault="00FB43F3" w:rsidP="00FB43F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8. Выполнить (при необходимости) подготовку материалов для проведения общественных обсуждений (слушаний) и организовать проведение государственной экологической экспертизы (ГЭЭ), в соответствии с требованиями действующего законодательства РФ.</w:t>
            </w:r>
          </w:p>
          <w:p w:rsidR="00FB43F3" w:rsidRPr="001F291F" w:rsidRDefault="00FB43F3" w:rsidP="00FB43F3">
            <w:pPr>
              <w:tabs>
                <w:tab w:val="left" w:pos="163"/>
                <w:tab w:val="left" w:pos="304"/>
              </w:tabs>
              <w:spacing w:after="0" w:line="240" w:lineRule="auto"/>
              <w:ind w:left="21" w:firstLine="3"/>
              <w:jc w:val="both"/>
              <w:rPr>
                <w:rFonts w:ascii="Times New Roman" w:hAnsi="Times New Roman"/>
                <w:i/>
              </w:rPr>
            </w:pP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F291F">
              <w:rPr>
                <w:rFonts w:ascii="Times New Roman" w:hAnsi="Times New Roman"/>
                <w:b/>
                <w:lang w:eastAsia="ru-RU"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Разработать ИТМ ГО и ЧС.</w:t>
            </w:r>
          </w:p>
          <w:p w:rsidR="00FB43F3" w:rsidRPr="001F291F" w:rsidRDefault="00FB43F3" w:rsidP="00FB43F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Другие разделы, для проведения экспертизы проектной документации (при необходимости).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качеству, конкурентоспособности и экологическим параметрам продукции.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5"/>
              <w:numPr>
                <w:ilvl w:val="0"/>
                <w:numId w:val="6"/>
              </w:numPr>
              <w:tabs>
                <w:tab w:val="left" w:pos="24"/>
                <w:tab w:val="left" w:pos="449"/>
              </w:tabs>
              <w:ind w:left="24" w:right="175" w:firstLine="0"/>
              <w:jc w:val="both"/>
              <w:rPr>
                <w:i/>
                <w:sz w:val="22"/>
                <w:szCs w:val="22"/>
              </w:rPr>
            </w:pPr>
            <w:r w:rsidRPr="001F291F">
              <w:rPr>
                <w:i/>
                <w:sz w:val="22"/>
                <w:szCs w:val="22"/>
              </w:rPr>
              <w:t xml:space="preserve">Проектную документацию разработать с использованием передовых технологий с учетом выпускаемых и применяемых в нефтегазодобывающей отрасли материалов, оборудования, как изделий российского производства так и зарубежных аналогов, </w:t>
            </w:r>
            <w:r w:rsidRPr="001F291F">
              <w:rPr>
                <w:i/>
                <w:sz w:val="22"/>
                <w:szCs w:val="22"/>
                <w:lang w:val="ru-RU"/>
              </w:rPr>
              <w:t>с</w:t>
            </w:r>
            <w:r w:rsidRPr="001F291F">
              <w:rPr>
                <w:i/>
                <w:sz w:val="22"/>
                <w:szCs w:val="22"/>
              </w:rPr>
              <w:t>соответствующих</w:t>
            </w:r>
            <w:r w:rsidRPr="001F291F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F291F">
              <w:rPr>
                <w:i/>
                <w:sz w:val="22"/>
                <w:szCs w:val="22"/>
              </w:rPr>
              <w:t>требованиям и нормам промышленной безопасности в РФ, противопожарным, экологическим и санитарным нормам.</w:t>
            </w:r>
          </w:p>
          <w:p w:rsidR="00FB43F3" w:rsidRPr="001F291F" w:rsidRDefault="00FB43F3" w:rsidP="00FB43F3">
            <w:pPr>
              <w:pStyle w:val="a3"/>
              <w:numPr>
                <w:ilvl w:val="0"/>
                <w:numId w:val="6"/>
              </w:numPr>
              <w:tabs>
                <w:tab w:val="left" w:pos="24"/>
                <w:tab w:val="left" w:pos="307"/>
              </w:tabs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F291F">
              <w:rPr>
                <w:rFonts w:ascii="Times New Roman" w:eastAsia="Times New Roman" w:hAnsi="Times New Roman"/>
                <w:i/>
                <w:lang w:eastAsia="ru-RU"/>
              </w:rPr>
              <w:t>Обеспечить соблюдение норм промышленной и экологической безопасности.</w:t>
            </w:r>
          </w:p>
          <w:p w:rsidR="00FB43F3" w:rsidRPr="001F291F" w:rsidRDefault="00FB43F3" w:rsidP="00FB43F3">
            <w:pPr>
              <w:pStyle w:val="a3"/>
              <w:numPr>
                <w:ilvl w:val="0"/>
                <w:numId w:val="6"/>
              </w:numPr>
              <w:tabs>
                <w:tab w:val="left" w:pos="24"/>
                <w:tab w:val="left" w:pos="166"/>
                <w:tab w:val="left" w:pos="307"/>
              </w:tabs>
              <w:ind w:left="24" w:firstLine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eastAsia="Times New Roman" w:hAnsi="Times New Roman"/>
                <w:i/>
                <w:lang w:eastAsia="ru-RU"/>
              </w:rPr>
              <w:t>Технические решения, применяемые в проекте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по вариантной разработке с технико-экономическим обоснованием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F291F">
              <w:rPr>
                <w:rFonts w:ascii="Times New Roman" w:eastAsia="Times New Roman" w:hAnsi="Times New Roman"/>
                <w:i/>
                <w:lang w:eastAsia="ru-RU"/>
              </w:rPr>
              <w:t>Предусмотреть альтернативный выбор материалов отечественного производителя.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перспективному расширению объекта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Не требуется.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Обеспечить интеграцию проектируемых объектов в существующую инфраструктуру.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режиму безопасности и гигиене труда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Согласно действующему законодательству по охране труда и промышленной безопасности.</w:t>
            </w:r>
          </w:p>
          <w:p w:rsidR="00FB43F3" w:rsidRPr="001F291F" w:rsidRDefault="00FB43F3" w:rsidP="00FB43F3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Предусмотреть условия труда работников, соответствующим оптимальному (1 класс) и допустимому (2 класс), в соответствии с Федеральным законом от 28.12.2013 года N 426-ФЗ «О специальной оценке условий труда». Исключить условия труда на рабочих местах с вредными (3 класс) и опасными (4 класс) условиями труда.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средствам измерения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  <w:lang w:eastAsia="ru-RU"/>
              </w:rPr>
              <w:t>Все средства измерений, применённые в проекте, должны быть утверждённого типа и находиться в перечне раздела «Утверждённые типы средств измерений» Федерального информационного фонда по обеспечению единства измерений на ресурсе Росстандарта.</w:t>
            </w:r>
          </w:p>
        </w:tc>
      </w:tr>
      <w:tr w:rsidR="00FB43F3" w:rsidRPr="006B12C9" w:rsidTr="00D75654">
        <w:trPr>
          <w:trHeight w:val="567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FB43F3" w:rsidRPr="001F291F" w:rsidRDefault="00FB43F3" w:rsidP="00FB43F3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291F">
              <w:rPr>
                <w:rFonts w:ascii="Times New Roman" w:hAnsi="Times New Roman"/>
                <w:b/>
                <w:lang w:eastAsia="ru-RU"/>
              </w:rPr>
              <w:t>ДОПОЛНИТЕЛЬНЫЕ ТРЕБОВАНИЯ</w:t>
            </w:r>
          </w:p>
        </w:tc>
      </w:tr>
      <w:tr w:rsidR="00FB43F3" w:rsidRPr="006B12C9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6B12C9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B12C9">
              <w:rPr>
                <w:rFonts w:ascii="Times New Roman" w:hAnsi="Times New Roman"/>
                <w:b/>
                <w:lang w:eastAsia="ru-RU"/>
              </w:rPr>
              <w:t>Требования к инженерным изысканиям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Выполнить полный комплекс инженерных изысканий в объёме, необходимом для реализации данного задания на проектирование с учётом использования материалов изысканий прошлых лет.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Перед началом выполнения комплекса инженерных изысканий согласовывать с маркшейдерской службой Заказчика Техническое задание и программу на производство работ.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Инженерные изыскания должны удовлетворять требованиями действующего законодательства РФ и действующих нормативных документов РФ в области строительства и проектирования. 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F291F">
              <w:rPr>
                <w:rFonts w:ascii="Times New Roman" w:hAnsi="Times New Roman"/>
                <w:i/>
                <w:u w:val="single"/>
              </w:rPr>
              <w:t>Комплексом инженерных изысканий предусмотреть: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инженерно-геодезические изыскания;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инженерно-геологические изыскания;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инженерно-гидрометеорологические изыскания;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инженерно-экологические изыскания.</w:t>
            </w:r>
          </w:p>
          <w:p w:rsidR="00FB43F3" w:rsidRPr="001F291F" w:rsidRDefault="00FB43F3" w:rsidP="00FB43F3">
            <w:pPr>
              <w:tabs>
                <w:tab w:val="left" w:pos="307"/>
              </w:tabs>
              <w:spacing w:after="0" w:line="240" w:lineRule="auto"/>
              <w:ind w:left="21"/>
              <w:jc w:val="both"/>
              <w:rPr>
                <w:rFonts w:ascii="Times New Roman" w:hAnsi="Times New Roman"/>
                <w:i/>
                <w:u w:val="single"/>
              </w:rPr>
            </w:pPr>
            <w:r w:rsidRPr="001F291F">
              <w:rPr>
                <w:rFonts w:ascii="Times New Roman" w:hAnsi="Times New Roman"/>
                <w:i/>
                <w:u w:val="single"/>
              </w:rPr>
              <w:t>При необходимости получить: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spacing w:after="0" w:line="240" w:lineRule="auto"/>
              <w:ind w:left="21" w:firstLine="0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Справку о наличии (отсутствии) объектов культурного наследия (памятников археологии) в районе расположения проектируемых объектов, а в случае возможного присутствия объектов культурного наследия в районе работ необходимо:</w:t>
            </w:r>
          </w:p>
          <w:p w:rsidR="00FB43F3" w:rsidRPr="001F291F" w:rsidRDefault="00FB43F3" w:rsidP="00FB43F3">
            <w:pPr>
              <w:numPr>
                <w:ilvl w:val="1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получить разрешение (открытый лист) на проведение работ; </w:t>
            </w:r>
          </w:p>
          <w:p w:rsidR="00FB43F3" w:rsidRPr="001F291F" w:rsidRDefault="00FB43F3" w:rsidP="00FB43F3">
            <w:pPr>
              <w:numPr>
                <w:ilvl w:val="1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провести археологические исследования;</w:t>
            </w:r>
          </w:p>
          <w:p w:rsidR="00FB43F3" w:rsidRPr="001F291F" w:rsidRDefault="00FB43F3" w:rsidP="00FB43F3">
            <w:pPr>
              <w:numPr>
                <w:ilvl w:val="1"/>
                <w:numId w:val="12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подготовить отчет по результатам проведенных работ и получить положительное заключение государственного органа охраны объектов культурного наследия; 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Справку о наличии (отсутствии) централизованных (поверхностных и подземных) источников хозяйственно-питьевого водоснабжения и зоны их санитарной охраны (1, 2 и 3 поясов), находящихся на расстоянии менее 2-х км от проектируемых объектов;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Справку о наличии (отсутствии) объектов животного и растительного мира, занесенных в Красные книги, а также информацию о плотности охотничьих ресурсов и путей миграции животных в районе расположения проектируемых объектов;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Справку о наличии (отсутствии) особо охраняемых природных территорий местного, регионального и </w:t>
            </w:r>
            <w:r w:rsidRPr="001F291F">
              <w:rPr>
                <w:rFonts w:ascii="Times New Roman" w:hAnsi="Times New Roman"/>
                <w:i/>
              </w:rPr>
              <w:lastRenderedPageBreak/>
              <w:t>федерального значения, в т.ч. охотничьих и ихтиологических, а также территорий традиционного природопользования и родовых угодий в районе расположения проектируемых объектов;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Справку о наличии (отсутствии) скотомогильников (в т.ч. сибиреязвенных), биотермических ям, свалок и полигонов ТБО в районе расположения проектируемых объектов;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Справку о наличии (отсутствии) общераспространенных полезных ископаемых, горных и геологических отводов в пределах испрашиваемого участка недр и радиусе 2 км.</w:t>
            </w:r>
          </w:p>
          <w:p w:rsidR="00FB43F3" w:rsidRPr="001F291F" w:rsidRDefault="00FB43F3" w:rsidP="00FB43F3">
            <w:pPr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1" w:firstLine="0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Данные уполномоченного органа о рыбохозяйственной характеристике и категории водотоков, попадающих в зону влияния проектируемого объекта.</w:t>
            </w:r>
          </w:p>
          <w:p w:rsidR="00FB43F3" w:rsidRPr="001F291F" w:rsidRDefault="00FB43F3" w:rsidP="00FB43F3">
            <w:pPr>
              <w:tabs>
                <w:tab w:val="left" w:pos="307"/>
              </w:tabs>
              <w:spacing w:after="0" w:line="240" w:lineRule="auto"/>
              <w:ind w:left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Все имеющиеся экологические ограничения (ООПТ, горные отводы, скотомогильники и т.д.) должны быть нанесены на картографический материал, а также указаны размеры границ и зон санитарной охраны и защиты.</w:t>
            </w:r>
          </w:p>
          <w:p w:rsidR="00FB43F3" w:rsidRPr="001F291F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Заказчик предоставляет доверенность на получение исходных данных и иных документов, необходимых для выполнения инженерных изысканий.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Проект программы выполнения инженерных изысканий представляется Заказчику на рассмотрение вместе с конкурсной документацией.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Окончательная редакция программы выполнения инженерных изысканий составляется после подписания договора, сбора и обработки материалов изысканий и исследований прошлых лет и может корректироваться.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В случае выявления в процессе инженерных изысканий непредвиденных сложных или опасных природных и техногенных условий, которые могут оказать неблагоприятное влияние на строительство и эксплуатацию сооружений и среду обитания,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в части изменения объемов, видов и методов работ, увеличения продолжительности и (или) стоимости инженерных изысканий.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В составе отчёта по геологическим изысканиям представить рекомендации по вскрытым изыскательскими скважинами участкам, пригодным для </w:t>
            </w:r>
            <w:proofErr w:type="spellStart"/>
            <w:r w:rsidRPr="001F291F">
              <w:rPr>
                <w:rFonts w:ascii="Times New Roman" w:hAnsi="Times New Roman"/>
                <w:i/>
              </w:rPr>
              <w:t>доизыскания</w:t>
            </w:r>
            <w:proofErr w:type="spellEnd"/>
            <w:r w:rsidRPr="001F291F">
              <w:rPr>
                <w:rFonts w:ascii="Times New Roman" w:hAnsi="Times New Roman"/>
                <w:i/>
              </w:rPr>
              <w:t xml:space="preserve"> с целью обустройства карьеров торфа, песка, включая намывные карьеры песка.   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Материалы изысканий согласовывать с маркшейдерской службой Заказчика, с обязательным выездом на место работ, и подписанием акта полевого контроля.</w:t>
            </w:r>
          </w:p>
          <w:p w:rsidR="00FB43F3" w:rsidRPr="001F291F" w:rsidRDefault="00FB43F3" w:rsidP="00FB43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bCs/>
                <w:i/>
              </w:rPr>
              <w:t>Перечень нормативных документов, в соответствии с требованиями которых необходимо выполнять инженерные изыскания: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 47.13330.2012 «Инженерные изыскания для строительства. Основные положения»;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СНиП 11-02-96 «Инженерные изыскания для строительства. Основные положения»;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 11-102-97 «Инженерно-экологические изыскания для строительства»;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 11-103-97 «Инженерно-гидрометеорологические изыскания для строительства»;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 xml:space="preserve">СП 11-104-97 «Инженерно-геодезические изыскания для </w:t>
            </w:r>
            <w:r w:rsidRPr="001F291F">
              <w:rPr>
                <w:rFonts w:ascii="Times New Roman" w:hAnsi="Times New Roman"/>
                <w:i/>
              </w:rPr>
              <w:lastRenderedPageBreak/>
              <w:t>строительства»;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 11-105-97 «Инженерно-геологические изыскания для строительства»;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СП 126.13330.2012 «Геодезические работы в строительстве»;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СНиП 22.01-95 «Геофизика опасных природных воздействий»;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СНиП 2.01.15-90 «Инженерная защита территорий, зданий и сооружений от опасных геологических процессов. Основные положения проектирования»;</w:t>
            </w:r>
          </w:p>
          <w:p w:rsidR="00FB43F3" w:rsidRPr="001F291F" w:rsidRDefault="00FB43F3" w:rsidP="00FB43F3">
            <w:pPr>
              <w:numPr>
                <w:ilvl w:val="0"/>
                <w:numId w:val="12"/>
              </w:numPr>
              <w:tabs>
                <w:tab w:val="left" w:pos="304"/>
              </w:tabs>
              <w:spacing w:after="0" w:line="240" w:lineRule="auto"/>
              <w:ind w:left="21" w:hanging="21"/>
              <w:jc w:val="both"/>
              <w:rPr>
                <w:rFonts w:ascii="Times New Roman" w:hAnsi="Times New Roman"/>
                <w:i/>
              </w:rPr>
            </w:pPr>
            <w:r w:rsidRPr="001F291F">
              <w:rPr>
                <w:rFonts w:ascii="Times New Roman" w:hAnsi="Times New Roman"/>
                <w:i/>
              </w:rPr>
              <w:t>СНиП 2.06.15-85 «Инженерная защита территорий от затопления и подтопления»</w:t>
            </w:r>
          </w:p>
          <w:p w:rsidR="00FB43F3" w:rsidRPr="001F291F" w:rsidRDefault="00FB43F3" w:rsidP="00FB43F3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F291F">
              <w:rPr>
                <w:rFonts w:ascii="Times New Roman" w:hAnsi="Times New Roman"/>
                <w:i/>
              </w:rPr>
              <w:t xml:space="preserve">Графические материалы и материалы изысканий представить в электронном виде в форматах AutoCad-2007, </w:t>
            </w:r>
            <w:proofErr w:type="spellStart"/>
            <w:r w:rsidRPr="001F291F">
              <w:rPr>
                <w:rFonts w:ascii="Times New Roman" w:hAnsi="Times New Roman"/>
                <w:i/>
                <w:lang w:val="en-US"/>
              </w:rPr>
              <w:t>mif</w:t>
            </w:r>
            <w:proofErr w:type="spellEnd"/>
            <w:r w:rsidRPr="001F291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1F291F">
              <w:rPr>
                <w:rFonts w:ascii="Times New Roman" w:hAnsi="Times New Roman"/>
                <w:i/>
                <w:lang w:val="en-US"/>
              </w:rPr>
              <w:t>Mapinfo</w:t>
            </w:r>
            <w:proofErr w:type="spellEnd"/>
            <w:r w:rsidRPr="001F291F">
              <w:rPr>
                <w:rFonts w:ascii="Times New Roman" w:hAnsi="Times New Roman"/>
                <w:i/>
              </w:rPr>
              <w:t xml:space="preserve">) в системе координат согласованной с Заказчиком, а текстовые в формате </w:t>
            </w:r>
            <w:proofErr w:type="spellStart"/>
            <w:r w:rsidRPr="001F291F">
              <w:rPr>
                <w:rFonts w:ascii="Times New Roman" w:hAnsi="Times New Roman"/>
                <w:i/>
              </w:rPr>
              <w:t>Word</w:t>
            </w:r>
            <w:proofErr w:type="spellEnd"/>
            <w:r w:rsidRPr="001F291F">
              <w:rPr>
                <w:rFonts w:ascii="Times New Roman" w:hAnsi="Times New Roman"/>
                <w:i/>
              </w:rPr>
              <w:t>.</w:t>
            </w:r>
          </w:p>
        </w:tc>
      </w:tr>
      <w:tr w:rsidR="00FB43F3" w:rsidRPr="003B1A77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t>Требования, условия и состав документации к подготовке материалов земельного отвода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8059C" w:rsidRDefault="00FB43F3" w:rsidP="00FB43F3">
            <w:pPr>
              <w:pStyle w:val="a5"/>
              <w:ind w:left="35"/>
              <w:jc w:val="both"/>
              <w:rPr>
                <w:i/>
                <w:sz w:val="22"/>
                <w:szCs w:val="22"/>
                <w:lang w:val="ru-RU"/>
              </w:rPr>
            </w:pPr>
            <w:r w:rsidRPr="0018059C">
              <w:rPr>
                <w:i/>
                <w:sz w:val="22"/>
                <w:szCs w:val="22"/>
                <w:lang w:val="ru-RU"/>
              </w:rPr>
              <w:t xml:space="preserve"> Выполнить выбор и предварительное согласование с Заказчиком площади и границ земельных участков под объекты строительства на основе инженерных изысканий, экономической целесообразности, требований действующего Лесного и Земельного законодательства, а также с учетом границ ранее отведенн</w:t>
            </w:r>
            <w:r>
              <w:rPr>
                <w:i/>
                <w:sz w:val="22"/>
                <w:szCs w:val="22"/>
                <w:lang w:val="ru-RU"/>
              </w:rPr>
              <w:t>ых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земельн</w:t>
            </w:r>
            <w:r>
              <w:rPr>
                <w:i/>
                <w:sz w:val="22"/>
                <w:szCs w:val="22"/>
                <w:lang w:val="ru-RU"/>
              </w:rPr>
              <w:t>ых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участк</w:t>
            </w:r>
            <w:r>
              <w:rPr>
                <w:i/>
                <w:sz w:val="22"/>
                <w:szCs w:val="22"/>
                <w:lang w:val="ru-RU"/>
              </w:rPr>
              <w:t>ов</w:t>
            </w:r>
            <w:r w:rsidRPr="0018059C">
              <w:rPr>
                <w:i/>
                <w:sz w:val="22"/>
                <w:szCs w:val="22"/>
                <w:lang w:val="ru-RU"/>
              </w:rPr>
              <w:t>, предоставленн</w:t>
            </w:r>
            <w:r>
              <w:rPr>
                <w:i/>
                <w:sz w:val="22"/>
                <w:szCs w:val="22"/>
                <w:lang w:val="ru-RU"/>
              </w:rPr>
              <w:t>ых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в аренду в соответствии с договор</w:t>
            </w:r>
            <w:r>
              <w:rPr>
                <w:i/>
                <w:sz w:val="22"/>
                <w:szCs w:val="22"/>
                <w:lang w:val="ru-RU"/>
              </w:rPr>
              <w:t>ами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аренды земельн</w:t>
            </w:r>
            <w:r>
              <w:rPr>
                <w:i/>
                <w:sz w:val="22"/>
                <w:szCs w:val="22"/>
                <w:lang w:val="ru-RU"/>
              </w:rPr>
              <w:t>ых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участк</w:t>
            </w:r>
            <w:r>
              <w:rPr>
                <w:i/>
                <w:sz w:val="22"/>
                <w:szCs w:val="22"/>
                <w:lang w:val="ru-RU"/>
              </w:rPr>
              <w:t>ов</w:t>
            </w:r>
            <w:r w:rsidRPr="0018059C">
              <w:rPr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r w:rsidRPr="004C75B8">
              <w:rPr>
                <w:i/>
                <w:sz w:val="22"/>
                <w:szCs w:val="22"/>
                <w:lang w:val="ru-RU"/>
              </w:rPr>
              <w:t>№ С0990530/01/13-АЗ от 16.01.2013</w:t>
            </w:r>
            <w:r>
              <w:rPr>
                <w:i/>
                <w:sz w:val="22"/>
                <w:szCs w:val="22"/>
                <w:lang w:val="ru-RU"/>
              </w:rPr>
              <w:t xml:space="preserve"> г., № </w:t>
            </w:r>
            <w:r w:rsidRPr="004C75B8">
              <w:rPr>
                <w:i/>
                <w:sz w:val="22"/>
                <w:szCs w:val="22"/>
                <w:lang w:val="ru-RU"/>
              </w:rPr>
              <w:t>№ С0990530/60/13-АЗ от 01.04.2013</w:t>
            </w:r>
            <w:r>
              <w:rPr>
                <w:i/>
                <w:sz w:val="22"/>
                <w:szCs w:val="22"/>
                <w:lang w:val="ru-RU"/>
              </w:rPr>
              <w:t xml:space="preserve"> г., </w:t>
            </w:r>
            <w:r w:rsidRPr="004C75B8">
              <w:rPr>
                <w:i/>
                <w:sz w:val="22"/>
                <w:szCs w:val="22"/>
                <w:lang w:val="ru-RU"/>
              </w:rPr>
              <w:t>№ С0990530/230/14-АЗ от 22.09.2014 г.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8059C">
              <w:rPr>
                <w:rFonts w:ascii="Times New Roman" w:hAnsi="Times New Roman"/>
                <w:i/>
              </w:rPr>
              <w:t xml:space="preserve">В случае необходимости оформления прав на дополнительный земельный участок выполнить полный комплекс работ, необходимый для выбора, формирования и постановки на государственный кадастровый учет земельных участков, необходимых для размещения объекта, с учетом границ земельных участков, ранее отведенных Заказчиком: </w:t>
            </w:r>
          </w:p>
          <w:p w:rsidR="00FB43F3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>разработать, согласовать и утвердить в установленном законом порядке проект планировки территории, проект межевания территории, а также пройти общественные, публичные слушания по проекту в администрации «МО ГО Усинск»;</w:t>
            </w:r>
          </w:p>
          <w:p w:rsidR="00FB43F3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>2.подготовить, согласовать (с установкой лесохозяйственных знаков согласно нормативам по лесохозяйственным знакам ОСТ 56-44-80) и утвердить проектную документацию лесно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го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 xml:space="preserve"> с получением приказов о предварительном согласовании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предоставления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 xml:space="preserve"> лесного участка, о предоставлении в аренду лесного участка земель лесного фонда;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 xml:space="preserve">3. подготовить межевой план земельного участка, поставить его на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государственный 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>кадастровый учет в соответствии с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действующим </w:t>
            </w:r>
            <w:r w:rsidR="00AF3BBE">
              <w:rPr>
                <w:rFonts w:ascii="Times New Roman" w:eastAsia="Times New Roman" w:hAnsi="Times New Roman"/>
                <w:i/>
                <w:lang w:eastAsia="ru-RU"/>
              </w:rPr>
              <w:t>законодательством</w:t>
            </w:r>
            <w:r w:rsidR="00AF3BBE" w:rsidRPr="006F38E7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:rsidR="00FB43F3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4. 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сопроводить заключение договора аренды земельного </w:t>
            </w:r>
            <w:r w:rsidR="00AF3BBE" w:rsidRPr="0018059C">
              <w:rPr>
                <w:rFonts w:ascii="Times New Roman" w:eastAsia="Times New Roman" w:hAnsi="Times New Roman"/>
                <w:i/>
                <w:lang w:eastAsia="ru-RU"/>
              </w:rPr>
              <w:t>участка;</w:t>
            </w:r>
            <w:r w:rsidR="00AF3BB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(договора субаренды земельного участка);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>5. разработать Проект освоения лесов (ПОЛ) и получить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6F38E7">
              <w:rPr>
                <w:rFonts w:ascii="Times New Roman" w:eastAsia="Times New Roman" w:hAnsi="Times New Roman"/>
                <w:i/>
                <w:lang w:eastAsia="ru-RU"/>
              </w:rPr>
              <w:t>по нему положительное заключение государственной экспертизы в уполномоченном органе; подготовить и передать Заказчику лесную декларацию в соответствии с Приказом Минприроды России от 16.01.2015 № 17 «Об утверждении формы лесной декларации, порядка ее заполнения и подачи, требований к формату лесной декларации в электронной форме»;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5.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разработать документы на зоны с особыми условиями использования территорий, подлежащие установлению в 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соответствии с Главой XIX Земельного Кодекса РФ в порядке и объеме, необходимом и достаточном для своевременного получения решений уполномоченных органов об их установлении, при этом в случае попадания в границы подлежащих установлению или изменению (при наличии ранее установленных) санитарно-защитных зон земель сельскохозяйственного назначения в проекте санитарно-защитных зон в обязательном порядке предусмотреть обоснование возможности использования указанных земель  для целей, указанных в 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п.п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. «б» п.5 Правил установления санитарно-защитных зон и использования земельных участков, утвержденных Постановлением Правительства  РФ от 03.03.2018 №222 (в тех случаях, где это применимо).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Предоставить материалы земельного отвода Заказчику в электронном виде в программе «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МаpInfo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», «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Auto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Cad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» в системе координат 1963 г. на электронных и бумажных носителях – 3 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экз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:rsidR="00FB43F3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Выполнить техническое сопровождение всей землеустроительной документации, провести и получить в установленном порядке все необходимые согласования и экспертизы.</w:t>
            </w:r>
          </w:p>
          <w:p w:rsidR="00FB43F3" w:rsidRPr="00C87121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Предоставить Заказчику:</w:t>
            </w:r>
          </w:p>
          <w:p w:rsidR="00FB43F3" w:rsidRPr="00C87121" w:rsidRDefault="00FB43F3" w:rsidP="00FB43F3">
            <w:pPr>
              <w:pStyle w:val="a3"/>
              <w:ind w:left="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- проект планировки территории, проект межевания территории в электронном и бумажном виде – в 1 экз.;</w:t>
            </w:r>
          </w:p>
          <w:p w:rsidR="00FB43F3" w:rsidRPr="00C87121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- выписки из ЕГРН в бумажном виде – в 1 экз.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jc w:val="both"/>
              <w:rPr>
                <w:i/>
                <w:lang w:eastAsia="ru-RU"/>
              </w:rPr>
            </w:pPr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- материалы земельного отвода в электронном виде в программе «</w:t>
            </w:r>
            <w:proofErr w:type="spellStart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МаpInfo</w:t>
            </w:r>
            <w:proofErr w:type="spellEnd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», «</w:t>
            </w:r>
            <w:proofErr w:type="spellStart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Auto</w:t>
            </w:r>
            <w:proofErr w:type="spellEnd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Cad</w:t>
            </w:r>
            <w:proofErr w:type="spellEnd"/>
            <w:r w:rsidRPr="00C87121">
              <w:rPr>
                <w:rFonts w:ascii="Times New Roman" w:eastAsia="Times New Roman" w:hAnsi="Times New Roman"/>
                <w:i/>
                <w:lang w:eastAsia="ru-RU"/>
              </w:rPr>
              <w:t>» в системе координат 1963 г. на электронных и бумажных носителях – 3 экз.</w:t>
            </w:r>
          </w:p>
        </w:tc>
      </w:tr>
      <w:tr w:rsidR="00FB43F3" w:rsidRPr="003B1A77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t>Требования к составу, содержанию, оформлению и объёму выпуска проектной документации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Pr="0018059C" w:rsidRDefault="00FB43F3" w:rsidP="00FB43F3">
            <w:pPr>
              <w:pStyle w:val="a7"/>
              <w:numPr>
                <w:ilvl w:val="0"/>
                <w:numId w:val="7"/>
              </w:numPr>
              <w:tabs>
                <w:tab w:val="left" w:pos="24"/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Проектную документацию выполнить согласно Постановлению Правительства Российской Федерации от 16.02.2008 № 87 «О составе разделов проектной документации и требования к их содержанию» в полном объеме, для возможности реализации строительством, проведения и получения положительного заключения негосударственной экспертизы.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7"/>
              </w:numPr>
              <w:tabs>
                <w:tab w:val="left" w:pos="24"/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Предусмотреть обзорные схемы всей проектной инфраструктуры, выделить линейные объекты, отдельные площадки и узлы с указанием технических характеристик (протяженность, диаметр от точки подключения до отдельно взятого узла и т.д.).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7"/>
              </w:numPr>
              <w:tabs>
                <w:tab w:val="left" w:pos="24"/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Выделить границы месторождений, пересекаемые линейной частью проектируемых трубопроводов, с укрупнением узлов подключения и каждого отдельно взятого пересечения с коммуникациями.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7"/>
              </w:numPr>
              <w:tabs>
                <w:tab w:val="left" w:pos="24"/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Отдельными книгами выпустить:</w:t>
            </w:r>
          </w:p>
          <w:p w:rsidR="00FB43F3" w:rsidRPr="0018059C" w:rsidRDefault="00FB43F3" w:rsidP="00FB43F3">
            <w:pPr>
              <w:tabs>
                <w:tab w:val="left" w:pos="307"/>
              </w:tabs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-  заказные спецификации на оборудование и материалы, которые должны быть выделены и разделены на каждый участок трассы и площадку строительства, на каждый отдельно взятый объект;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8"/>
              </w:numPr>
              <w:tabs>
                <w:tab w:val="left" w:pos="307"/>
                <w:tab w:val="left" w:pos="733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компоновочные решения, технологические монтажные схемы, принципиальные электрические схемы и т.д., которые должны включать технические характеристики, присоединительные размеры и должны быть выделены и разделены на виды продукции в соответствии с техническим назначением;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8"/>
              </w:numPr>
              <w:tabs>
                <w:tab w:val="left" w:pos="307"/>
                <w:tab w:val="left" w:pos="733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опросные листы (тех. требования).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8"/>
              </w:numPr>
              <w:tabs>
                <w:tab w:val="left" w:pos="307"/>
                <w:tab w:val="left" w:pos="733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ведомость объемов работ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7"/>
              </w:numPr>
              <w:tabs>
                <w:tab w:val="left" w:pos="307"/>
                <w:tab w:val="left" w:pos="430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Объем проектной документации предоставить: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3 экземпляра на бумажных носителях;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2 экземпляра в электронной версии в формате 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Acrobat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, ЕХЕ</w:t>
            </w:r>
            <w:r w:rsidRPr="0018059C">
              <w:rPr>
                <w:rFonts w:ascii="Times New Roman" w:eastAsia="Times New Roman" w:hAnsi="Times New Roman"/>
                <w:i/>
                <w:lang w:val="en-US" w:eastAsia="ru-RU"/>
              </w:rPr>
              <w:t>L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18059C">
              <w:rPr>
                <w:rFonts w:ascii="Times New Roman" w:eastAsia="Times New Roman" w:hAnsi="Times New Roman"/>
                <w:i/>
                <w:lang w:val="en-US" w:eastAsia="ru-RU"/>
              </w:rPr>
              <w:t>AutoCAD</w:t>
            </w: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18059C">
              <w:rPr>
                <w:rFonts w:ascii="Times New Roman" w:eastAsia="Times New Roman" w:hAnsi="Times New Roman"/>
                <w:i/>
                <w:lang w:val="en-US" w:eastAsia="ru-RU"/>
              </w:rPr>
              <w:t>Mapinfo</w:t>
            </w:r>
            <w:proofErr w:type="spellEnd"/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 в местной системе координат;</w:t>
            </w:r>
          </w:p>
        </w:tc>
      </w:tr>
      <w:tr w:rsidR="00FB43F3" w:rsidRPr="003B1A77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t>Особые условия</w:t>
            </w:r>
          </w:p>
        </w:tc>
        <w:tc>
          <w:tcPr>
            <w:tcW w:w="6369" w:type="dxa"/>
            <w:shd w:val="clear" w:color="auto" w:fill="auto"/>
          </w:tcPr>
          <w:p w:rsidR="00FB43F3" w:rsidRPr="0018059C" w:rsidRDefault="00FB43F3" w:rsidP="00FB43F3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Технические условия от сторонних организаций и гос. учреждений, необходимые для согласования и проектирования, производит и собирает Проектировщик.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Заказчик определяет очередность, приоритетность и этапы проектирования.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 xml:space="preserve">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организаций, согласовать с Заказчиком. 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Проектировщик по доверенности Заказчика осуществляет техническое сопровождение и получение всех согласований, утверждений и экспертиз.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Затраты за техническое сопровождение, устранение всех экспертных замечаний Проектировщик осуществляет за свой счет. При получении отрицательного заключения экспертизы: оплату за повторную экспертизу производит Проектировщик; внесение изменений в документацию, связанную с получением замечаний по результатам экспертиз или с получением отрицательного заключения, Проектировщик производит за свой счёт.</w:t>
            </w:r>
          </w:p>
          <w:p w:rsidR="00FB43F3" w:rsidRPr="0018059C" w:rsidRDefault="00FB43F3" w:rsidP="00FB43F3">
            <w:pPr>
              <w:pStyle w:val="a7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eastAsia="Times New Roman" w:hAnsi="Times New Roman"/>
                <w:i/>
                <w:lang w:eastAsia="ru-RU"/>
              </w:rPr>
              <w:t>Стоимость услуг за проведение экспертизы Заказчик оплачивает самостоятельно.</w:t>
            </w:r>
          </w:p>
          <w:p w:rsidR="00FB43F3" w:rsidRPr="0018059C" w:rsidRDefault="00FB43F3" w:rsidP="00FB43F3">
            <w:pPr>
              <w:pStyle w:val="a3"/>
              <w:tabs>
                <w:tab w:val="left" w:pos="307"/>
              </w:tabs>
              <w:jc w:val="both"/>
              <w:rPr>
                <w:rFonts w:ascii="Times New Roman" w:hAnsi="Times New Roman"/>
                <w:i/>
              </w:rPr>
            </w:pPr>
            <w:r w:rsidRPr="0018059C">
              <w:rPr>
                <w:rFonts w:ascii="Times New Roman" w:hAnsi="Times New Roman"/>
                <w:i/>
              </w:rPr>
              <w:t>7.  Подрядчик осуществляет предварительную защиту основных технических решений проекта (ГП, Технологическая схема) на НТС Заказчика, до разработки разделов ПИР.</w:t>
            </w:r>
          </w:p>
          <w:p w:rsidR="00FB43F3" w:rsidRPr="0018059C" w:rsidRDefault="00FB43F3" w:rsidP="00FB4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8059C">
              <w:rPr>
                <w:rFonts w:ascii="Times New Roman" w:hAnsi="Times New Roman"/>
                <w:i/>
              </w:rPr>
              <w:t>8. До отправки на экспертизу защитить проектную документацию на Техническом совете (НТС) Заказчика.</w:t>
            </w:r>
          </w:p>
        </w:tc>
      </w:tr>
      <w:tr w:rsidR="00FB43F3" w:rsidRPr="003B1A77" w:rsidTr="00D75654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FB43F3" w:rsidRPr="003B1A77" w:rsidRDefault="00FB43F3" w:rsidP="00FB43F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B1A77">
              <w:rPr>
                <w:rFonts w:ascii="Times New Roman" w:hAnsi="Times New Roman"/>
                <w:b/>
                <w:lang w:eastAsia="ru-RU"/>
              </w:rPr>
              <w:t>Приложения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FB43F3" w:rsidRDefault="00720FC1" w:rsidP="00720FC1">
            <w:pPr>
              <w:pStyle w:val="a3"/>
              <w:ind w:left="2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  <w:lang w:eastAsia="ru-RU"/>
              </w:rPr>
              <w:t>П</w:t>
            </w:r>
            <w:r w:rsidR="00FB43F3" w:rsidRPr="004A750F">
              <w:rPr>
                <w:rFonts w:ascii="Times New Roman" w:hAnsi="Times New Roman"/>
                <w:i/>
                <w:lang w:eastAsia="ru-RU"/>
              </w:rPr>
              <w:t>риложение №</w:t>
            </w:r>
            <w:r>
              <w:rPr>
                <w:rFonts w:ascii="Times New Roman" w:hAnsi="Times New Roman"/>
                <w:i/>
                <w:lang w:eastAsia="ru-RU"/>
              </w:rPr>
              <w:t>1</w:t>
            </w:r>
            <w:r w:rsidR="00FB43F3" w:rsidRPr="004A750F">
              <w:rPr>
                <w:rFonts w:ascii="Times New Roman" w:hAnsi="Times New Roman"/>
                <w:i/>
                <w:lang w:eastAsia="ru-RU"/>
              </w:rPr>
              <w:t xml:space="preserve">. - </w:t>
            </w:r>
            <w:r w:rsidR="00FB43F3">
              <w:rPr>
                <w:rFonts w:ascii="Times New Roman" w:hAnsi="Times New Roman"/>
                <w:bCs/>
                <w:i/>
              </w:rPr>
              <w:t>Ситуационный план объекта.</w:t>
            </w:r>
          </w:p>
          <w:p w:rsidR="002B0F5B" w:rsidRDefault="002B0F5B" w:rsidP="00720FC1">
            <w:pPr>
              <w:pStyle w:val="a3"/>
              <w:ind w:left="2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Приложение </w:t>
            </w:r>
            <w:r w:rsidR="00324E1B">
              <w:rPr>
                <w:rFonts w:ascii="Times New Roman" w:hAnsi="Times New Roman"/>
                <w:bCs/>
                <w:i/>
              </w:rPr>
              <w:t>3.1</w:t>
            </w:r>
            <w:r>
              <w:rPr>
                <w:rFonts w:ascii="Times New Roman" w:hAnsi="Times New Roman"/>
                <w:bCs/>
                <w:i/>
              </w:rPr>
              <w:t xml:space="preserve"> - </w:t>
            </w:r>
            <w:r w:rsidRPr="001D5771">
              <w:rPr>
                <w:rFonts w:ascii="Times New Roman" w:hAnsi="Times New Roman"/>
                <w:i/>
              </w:rPr>
              <w:t>ТУ на систему контроля загазованности, оборудования КИП и противопожарную автоматику, систему передачи данных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818E0" w:rsidRPr="004A750F" w:rsidRDefault="001818E0" w:rsidP="00720FC1">
            <w:pPr>
              <w:pStyle w:val="a3"/>
              <w:ind w:left="2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Приложение 3</w:t>
            </w:r>
            <w:r w:rsidR="00324E1B">
              <w:rPr>
                <w:rFonts w:ascii="Times New Roman" w:hAnsi="Times New Roman"/>
                <w:i/>
              </w:rPr>
              <w:t>.2</w:t>
            </w:r>
            <w:r>
              <w:rPr>
                <w:rFonts w:ascii="Times New Roman" w:hAnsi="Times New Roman"/>
                <w:i/>
              </w:rPr>
              <w:t xml:space="preserve"> – Регламент по проведению технологических и товарно-учетных операциях при сдаче нефти.</w:t>
            </w:r>
          </w:p>
        </w:tc>
      </w:tr>
    </w:tbl>
    <w:p w:rsidR="0062419B" w:rsidRPr="00A859CE" w:rsidRDefault="0062419B" w:rsidP="0062419B">
      <w:pPr>
        <w:pStyle w:val="a3"/>
        <w:jc w:val="center"/>
        <w:rPr>
          <w:rFonts w:ascii="Times New Roman" w:hAnsi="Times New Roman"/>
        </w:rPr>
      </w:pPr>
      <w:bookmarkStart w:id="5" w:name="_GoBack"/>
      <w:bookmarkEnd w:id="5"/>
    </w:p>
    <w:p w:rsidR="00E87B60" w:rsidRDefault="00E87B60" w:rsidP="00BF2456">
      <w:pPr>
        <w:pStyle w:val="a3"/>
        <w:rPr>
          <w:rFonts w:ascii="Times New Roman" w:hAnsi="Times New Roman"/>
        </w:rPr>
      </w:pPr>
    </w:p>
    <w:p w:rsidR="00E87B60" w:rsidRDefault="00E87B60" w:rsidP="00BF2456">
      <w:pPr>
        <w:pStyle w:val="a3"/>
        <w:rPr>
          <w:rFonts w:ascii="Times New Roman" w:hAnsi="Times New Roman"/>
        </w:rPr>
      </w:pPr>
    </w:p>
    <w:sectPr w:rsidR="00E87B60" w:rsidSect="0062419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864"/>
    <w:multiLevelType w:val="hybridMultilevel"/>
    <w:tmpl w:val="8690C224"/>
    <w:lvl w:ilvl="0" w:tplc="A94C6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604A"/>
    <w:multiLevelType w:val="hybridMultilevel"/>
    <w:tmpl w:val="CA5CBDBC"/>
    <w:lvl w:ilvl="0" w:tplc="7D3E36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06D"/>
    <w:multiLevelType w:val="hybridMultilevel"/>
    <w:tmpl w:val="9D08C7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AE21882"/>
    <w:multiLevelType w:val="hybridMultilevel"/>
    <w:tmpl w:val="C7EEA6B8"/>
    <w:lvl w:ilvl="0" w:tplc="22242848">
      <w:start w:val="4"/>
      <w:numFmt w:val="bullet"/>
      <w:lvlText w:val="-"/>
      <w:lvlJc w:val="left"/>
      <w:pPr>
        <w:ind w:left="11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1FDF6CD3"/>
    <w:multiLevelType w:val="hybridMultilevel"/>
    <w:tmpl w:val="684802E0"/>
    <w:lvl w:ilvl="0" w:tplc="F78A1FE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22682BFD"/>
    <w:multiLevelType w:val="hybridMultilevel"/>
    <w:tmpl w:val="9A38C6FE"/>
    <w:lvl w:ilvl="0" w:tplc="22242848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71BD9"/>
    <w:multiLevelType w:val="hybridMultilevel"/>
    <w:tmpl w:val="A86A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01DD8"/>
    <w:multiLevelType w:val="hybridMultilevel"/>
    <w:tmpl w:val="5C48BC02"/>
    <w:lvl w:ilvl="0" w:tplc="7FA428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23B4AB6"/>
    <w:multiLevelType w:val="hybridMultilevel"/>
    <w:tmpl w:val="FE128DD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33DA7425"/>
    <w:multiLevelType w:val="multilevel"/>
    <w:tmpl w:val="93E415F4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345D1078"/>
    <w:multiLevelType w:val="hybridMultilevel"/>
    <w:tmpl w:val="85A8FFAC"/>
    <w:lvl w:ilvl="0" w:tplc="BBE6F7D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4996"/>
    <w:multiLevelType w:val="hybridMultilevel"/>
    <w:tmpl w:val="CC3C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B3EA2"/>
    <w:multiLevelType w:val="hybridMultilevel"/>
    <w:tmpl w:val="02026BB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4DB7"/>
    <w:multiLevelType w:val="hybridMultilevel"/>
    <w:tmpl w:val="81EE0ADA"/>
    <w:lvl w:ilvl="0" w:tplc="45AC6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878AE"/>
    <w:multiLevelType w:val="hybridMultilevel"/>
    <w:tmpl w:val="9DAEA57A"/>
    <w:lvl w:ilvl="0" w:tplc="45AC6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3D40"/>
    <w:multiLevelType w:val="singleLevel"/>
    <w:tmpl w:val="222428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780BFC"/>
    <w:multiLevelType w:val="hybridMultilevel"/>
    <w:tmpl w:val="6B86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2C6F"/>
    <w:multiLevelType w:val="hybridMultilevel"/>
    <w:tmpl w:val="1ABE38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E51BB"/>
    <w:multiLevelType w:val="hybridMultilevel"/>
    <w:tmpl w:val="D4684086"/>
    <w:lvl w:ilvl="0" w:tplc="626EAD64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8770A"/>
    <w:multiLevelType w:val="hybridMultilevel"/>
    <w:tmpl w:val="1D9C5724"/>
    <w:lvl w:ilvl="0" w:tplc="A0CAF750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7D25"/>
    <w:multiLevelType w:val="hybridMultilevel"/>
    <w:tmpl w:val="85A8FFAC"/>
    <w:lvl w:ilvl="0" w:tplc="BBE6F7D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96AAA"/>
    <w:multiLevelType w:val="hybridMultilevel"/>
    <w:tmpl w:val="DF20528E"/>
    <w:lvl w:ilvl="0" w:tplc="6C2A01A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 w15:restartNumberingAfterBreak="0">
    <w:nsid w:val="5A40208A"/>
    <w:multiLevelType w:val="hybridMultilevel"/>
    <w:tmpl w:val="CFF0D764"/>
    <w:lvl w:ilvl="0" w:tplc="9768D8C0">
      <w:start w:val="1"/>
      <w:numFmt w:val="decimal"/>
      <w:lvlText w:val="%1."/>
      <w:lvlJc w:val="left"/>
      <w:pPr>
        <w:ind w:left="744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5B0D507B"/>
    <w:multiLevelType w:val="hybridMultilevel"/>
    <w:tmpl w:val="4B8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BAE"/>
    <w:multiLevelType w:val="hybridMultilevel"/>
    <w:tmpl w:val="34F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533A1"/>
    <w:multiLevelType w:val="hybridMultilevel"/>
    <w:tmpl w:val="F1B0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B0C1E"/>
    <w:multiLevelType w:val="hybridMultilevel"/>
    <w:tmpl w:val="EC8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C28E8"/>
    <w:multiLevelType w:val="hybridMultilevel"/>
    <w:tmpl w:val="BC64FACA"/>
    <w:lvl w:ilvl="0" w:tplc="25A8F78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8" w15:restartNumberingAfterBreak="0">
    <w:nsid w:val="79C72BB7"/>
    <w:multiLevelType w:val="hybridMultilevel"/>
    <w:tmpl w:val="6A14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564CC"/>
    <w:multiLevelType w:val="hybridMultilevel"/>
    <w:tmpl w:val="CBC4D52E"/>
    <w:lvl w:ilvl="0" w:tplc="EC306BB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23A75"/>
    <w:multiLevelType w:val="hybridMultilevel"/>
    <w:tmpl w:val="D0387FB4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56954"/>
    <w:multiLevelType w:val="hybridMultilevel"/>
    <w:tmpl w:val="F9F284AA"/>
    <w:lvl w:ilvl="0" w:tplc="02908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28"/>
  </w:num>
  <w:num w:numId="7">
    <w:abstractNumId w:val="14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3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8"/>
  </w:num>
  <w:num w:numId="17">
    <w:abstractNumId w:val="25"/>
  </w:num>
  <w:num w:numId="18">
    <w:abstractNumId w:val="1"/>
  </w:num>
  <w:num w:numId="19">
    <w:abstractNumId w:val="31"/>
  </w:num>
  <w:num w:numId="20">
    <w:abstractNumId w:val="0"/>
  </w:num>
  <w:num w:numId="21">
    <w:abstractNumId w:val="11"/>
  </w:num>
  <w:num w:numId="22">
    <w:abstractNumId w:val="6"/>
  </w:num>
  <w:num w:numId="23">
    <w:abstractNumId w:val="20"/>
  </w:num>
  <w:num w:numId="24">
    <w:abstractNumId w:val="15"/>
  </w:num>
  <w:num w:numId="25">
    <w:abstractNumId w:val="23"/>
  </w:num>
  <w:num w:numId="26">
    <w:abstractNumId w:val="19"/>
  </w:num>
  <w:num w:numId="27">
    <w:abstractNumId w:val="22"/>
  </w:num>
  <w:num w:numId="28">
    <w:abstractNumId w:val="27"/>
  </w:num>
  <w:num w:numId="29">
    <w:abstractNumId w:val="24"/>
  </w:num>
  <w:num w:numId="30">
    <w:abstractNumId w:val="26"/>
  </w:num>
  <w:num w:numId="31">
    <w:abstractNumId w:val="1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0C8"/>
    <w:rsid w:val="000109AA"/>
    <w:rsid w:val="00010EF3"/>
    <w:rsid w:val="000350FE"/>
    <w:rsid w:val="000537C2"/>
    <w:rsid w:val="00070195"/>
    <w:rsid w:val="000E305D"/>
    <w:rsid w:val="000F77C5"/>
    <w:rsid w:val="00132461"/>
    <w:rsid w:val="001376B3"/>
    <w:rsid w:val="001407DF"/>
    <w:rsid w:val="00153067"/>
    <w:rsid w:val="00175ECE"/>
    <w:rsid w:val="0018059C"/>
    <w:rsid w:val="001818E0"/>
    <w:rsid w:val="001C3C9E"/>
    <w:rsid w:val="001C6317"/>
    <w:rsid w:val="001F291F"/>
    <w:rsid w:val="00201387"/>
    <w:rsid w:val="00233535"/>
    <w:rsid w:val="0025083F"/>
    <w:rsid w:val="00260165"/>
    <w:rsid w:val="002B0F5B"/>
    <w:rsid w:val="0030662C"/>
    <w:rsid w:val="00323D5B"/>
    <w:rsid w:val="00324E1B"/>
    <w:rsid w:val="00401346"/>
    <w:rsid w:val="00405162"/>
    <w:rsid w:val="004A00A9"/>
    <w:rsid w:val="004A750F"/>
    <w:rsid w:val="004C75B8"/>
    <w:rsid w:val="0054611F"/>
    <w:rsid w:val="00577EA7"/>
    <w:rsid w:val="0062419B"/>
    <w:rsid w:val="006670A8"/>
    <w:rsid w:val="00672508"/>
    <w:rsid w:val="006F6072"/>
    <w:rsid w:val="00700141"/>
    <w:rsid w:val="00711A67"/>
    <w:rsid w:val="00720FC1"/>
    <w:rsid w:val="00792990"/>
    <w:rsid w:val="007C68BB"/>
    <w:rsid w:val="007D45E6"/>
    <w:rsid w:val="007F4B63"/>
    <w:rsid w:val="00815C8D"/>
    <w:rsid w:val="00817EF3"/>
    <w:rsid w:val="00826466"/>
    <w:rsid w:val="00846EBD"/>
    <w:rsid w:val="0085109B"/>
    <w:rsid w:val="00863EFA"/>
    <w:rsid w:val="00865B8D"/>
    <w:rsid w:val="008821FD"/>
    <w:rsid w:val="00883FD3"/>
    <w:rsid w:val="008A556D"/>
    <w:rsid w:val="008F5BD7"/>
    <w:rsid w:val="00903709"/>
    <w:rsid w:val="00923E73"/>
    <w:rsid w:val="0092687D"/>
    <w:rsid w:val="00935E05"/>
    <w:rsid w:val="00946C0D"/>
    <w:rsid w:val="00954DC9"/>
    <w:rsid w:val="00983B7E"/>
    <w:rsid w:val="009B1C8E"/>
    <w:rsid w:val="009B736A"/>
    <w:rsid w:val="009F34AD"/>
    <w:rsid w:val="00A44144"/>
    <w:rsid w:val="00A554F1"/>
    <w:rsid w:val="00A56124"/>
    <w:rsid w:val="00A66009"/>
    <w:rsid w:val="00AA2228"/>
    <w:rsid w:val="00AD7EC8"/>
    <w:rsid w:val="00AF319A"/>
    <w:rsid w:val="00AF3BBE"/>
    <w:rsid w:val="00B13347"/>
    <w:rsid w:val="00B167C7"/>
    <w:rsid w:val="00B25721"/>
    <w:rsid w:val="00B560C8"/>
    <w:rsid w:val="00BC0AFD"/>
    <w:rsid w:val="00BF2456"/>
    <w:rsid w:val="00C30A58"/>
    <w:rsid w:val="00C353AC"/>
    <w:rsid w:val="00C43C47"/>
    <w:rsid w:val="00C44653"/>
    <w:rsid w:val="00C5798F"/>
    <w:rsid w:val="00C67B00"/>
    <w:rsid w:val="00C84389"/>
    <w:rsid w:val="00C862ED"/>
    <w:rsid w:val="00CC2979"/>
    <w:rsid w:val="00CE5D81"/>
    <w:rsid w:val="00CF2FBB"/>
    <w:rsid w:val="00D11696"/>
    <w:rsid w:val="00D334B2"/>
    <w:rsid w:val="00D40BD7"/>
    <w:rsid w:val="00D75654"/>
    <w:rsid w:val="00D8635B"/>
    <w:rsid w:val="00DB2CFE"/>
    <w:rsid w:val="00DE4745"/>
    <w:rsid w:val="00E30680"/>
    <w:rsid w:val="00E3621B"/>
    <w:rsid w:val="00E374FB"/>
    <w:rsid w:val="00E87B60"/>
    <w:rsid w:val="00EA56D1"/>
    <w:rsid w:val="00EC64CF"/>
    <w:rsid w:val="00ED25D1"/>
    <w:rsid w:val="00EE2C04"/>
    <w:rsid w:val="00EF4383"/>
    <w:rsid w:val="00F14EF6"/>
    <w:rsid w:val="00F400A7"/>
    <w:rsid w:val="00F411FE"/>
    <w:rsid w:val="00F80BBB"/>
    <w:rsid w:val="00FB000E"/>
    <w:rsid w:val="00FB43F3"/>
    <w:rsid w:val="00FD30AD"/>
    <w:rsid w:val="00FD4D91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E746"/>
  <w15:docId w15:val="{B5D5DBA9-FAB0-48D7-9CFB-2467C7E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1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62419B"/>
    <w:pPr>
      <w:spacing w:after="0" w:line="240" w:lineRule="auto"/>
      <w:ind w:right="28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241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2419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6241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979"/>
    <w:rPr>
      <w:rFonts w:ascii="Segoe UI" w:eastAsia="Calibr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AF319A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40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750F"/>
    <w:rPr>
      <w:rFonts w:cs="Times New Roman"/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A7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202C-26F0-49AD-9A02-E54FDC7B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Асланов Селим Исакович</dc:creator>
  <cp:keywords/>
  <dc:description/>
  <cp:lastModifiedBy>Хамидулин Саяр Гаярович</cp:lastModifiedBy>
  <cp:revision>31</cp:revision>
  <cp:lastPrinted>2021-07-21T08:01:00Z</cp:lastPrinted>
  <dcterms:created xsi:type="dcterms:W3CDTF">2023-08-19T09:22:00Z</dcterms:created>
  <dcterms:modified xsi:type="dcterms:W3CDTF">2023-09-28T11:22:00Z</dcterms:modified>
</cp:coreProperties>
</file>